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0BA" w:rsidRPr="007D501B" w:rsidRDefault="004240BA" w:rsidP="001E2699">
      <w:pPr>
        <w:spacing w:after="0" w:line="240" w:lineRule="auto"/>
        <w:rPr>
          <w:rFonts w:cs="Arial"/>
          <w:lang w:val="en-GB"/>
        </w:rPr>
      </w:pPr>
      <w:bookmarkStart w:id="0" w:name="_GoBack"/>
      <w:bookmarkEnd w:id="0"/>
      <w:r w:rsidRPr="007D501B">
        <w:rPr>
          <w:rFonts w:cs="Arial"/>
          <w:lang w:val="en-GB"/>
        </w:rPr>
        <w:t>Minutes of the sixty fifth meeting of Learning and Quality Committee held on Wednesday 9</w:t>
      </w:r>
      <w:r w:rsidRPr="007D501B">
        <w:rPr>
          <w:rFonts w:cs="Arial"/>
          <w:vertAlign w:val="superscript"/>
          <w:lang w:val="en-GB"/>
        </w:rPr>
        <w:t>th</w:t>
      </w:r>
      <w:r w:rsidRPr="007D501B">
        <w:rPr>
          <w:rFonts w:cs="Arial"/>
          <w:lang w:val="en-GB"/>
        </w:rPr>
        <w:t xml:space="preserve"> May 2012 in QA075, Greenwich Maritime Campus </w:t>
      </w:r>
    </w:p>
    <w:p w:rsidR="004240BA" w:rsidRPr="00920A83" w:rsidRDefault="004240BA" w:rsidP="001E2699">
      <w:pPr>
        <w:spacing w:after="0" w:line="240" w:lineRule="auto"/>
        <w:rPr>
          <w:rFonts w:cs="Arial"/>
          <w:sz w:val="20"/>
          <w:szCs w:val="20"/>
          <w:lang w:val="en-GB"/>
        </w:rPr>
      </w:pPr>
    </w:p>
    <w:p w:rsidR="004240BA" w:rsidRPr="00920A83" w:rsidRDefault="004240BA" w:rsidP="00A178C2">
      <w:pPr>
        <w:spacing w:after="0" w:line="240" w:lineRule="auto"/>
        <w:ind w:left="-440"/>
        <w:rPr>
          <w:rFonts w:cs="Arial"/>
          <w:sz w:val="20"/>
          <w:szCs w:val="20"/>
          <w:lang w:val="en-GB"/>
        </w:rPr>
      </w:pPr>
      <w:r w:rsidRPr="00920A83">
        <w:rPr>
          <w:rFonts w:cs="Arial"/>
          <w:sz w:val="20"/>
          <w:szCs w:val="20"/>
          <w:lang w:val="en-GB"/>
        </w:rPr>
        <w:t>Present</w:t>
      </w:r>
    </w:p>
    <w:tbl>
      <w:tblPr>
        <w:tblW w:w="10560" w:type="dxa"/>
        <w:tblInd w:w="-442"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1E0" w:firstRow="1" w:lastRow="1" w:firstColumn="1" w:lastColumn="1" w:noHBand="0" w:noVBand="0"/>
      </w:tblPr>
      <w:tblGrid>
        <w:gridCol w:w="2420"/>
        <w:gridCol w:w="2630"/>
        <w:gridCol w:w="5510"/>
      </w:tblGrid>
      <w:tr w:rsidR="004240BA" w:rsidRPr="00920A83" w:rsidTr="009D04DB">
        <w:tc>
          <w:tcPr>
            <w:tcW w:w="5050" w:type="dxa"/>
            <w:gridSpan w:val="2"/>
            <w:tcBorders>
              <w:top w:val="nil"/>
              <w:left w:val="nil"/>
              <w:bottom w:val="nil"/>
              <w:right w:val="nil"/>
            </w:tcBorders>
          </w:tcPr>
          <w:p w:rsidR="004240BA" w:rsidRPr="00920A83" w:rsidRDefault="004240BA" w:rsidP="009D04DB">
            <w:pPr>
              <w:spacing w:after="0" w:line="240" w:lineRule="auto"/>
              <w:rPr>
                <w:rFonts w:cs="Arial"/>
                <w:sz w:val="18"/>
                <w:szCs w:val="18"/>
              </w:rPr>
            </w:pPr>
            <w:r w:rsidRPr="00920A83">
              <w:rPr>
                <w:rFonts w:cs="Arial"/>
                <w:sz w:val="18"/>
                <w:szCs w:val="18"/>
              </w:rPr>
              <w:t>S. Jarvis,  Deputy Vice Chancellor (Academic Development) - Chair</w:t>
            </w:r>
          </w:p>
        </w:tc>
        <w:tc>
          <w:tcPr>
            <w:tcW w:w="5510" w:type="dxa"/>
            <w:tcBorders>
              <w:top w:val="nil"/>
              <w:left w:val="nil"/>
              <w:bottom w:val="nil"/>
              <w:right w:val="nil"/>
            </w:tcBorders>
          </w:tcPr>
          <w:p w:rsidR="004240BA" w:rsidRPr="00920A83" w:rsidRDefault="004240BA" w:rsidP="009D04DB">
            <w:pPr>
              <w:spacing w:after="0" w:line="240" w:lineRule="auto"/>
              <w:rPr>
                <w:rFonts w:cs="Arial"/>
                <w:sz w:val="18"/>
                <w:szCs w:val="18"/>
              </w:rPr>
            </w:pPr>
            <w:smartTag w:uri="urn:schemas-microsoft-com:office:smarttags" w:element="place">
              <w:r w:rsidRPr="00920A83">
                <w:rPr>
                  <w:rFonts w:cs="Arial"/>
                  <w:sz w:val="18"/>
                  <w:szCs w:val="18"/>
                </w:rPr>
                <w:t>S. Naylor</w:t>
              </w:r>
            </w:smartTag>
            <w:r w:rsidRPr="00920A83">
              <w:rPr>
                <w:rFonts w:cs="Arial"/>
                <w:sz w:val="18"/>
                <w:szCs w:val="18"/>
              </w:rPr>
              <w:t xml:space="preserve"> – Quality Assurance Manager (LQU) - Executive Officer</w:t>
            </w:r>
          </w:p>
        </w:tc>
      </w:tr>
      <w:tr w:rsidR="004240BA" w:rsidRPr="00920A83" w:rsidTr="009D04DB">
        <w:tc>
          <w:tcPr>
            <w:tcW w:w="2420" w:type="dxa"/>
            <w:tcBorders>
              <w:top w:val="nil"/>
              <w:left w:val="nil"/>
              <w:bottom w:val="nil"/>
              <w:right w:val="nil"/>
            </w:tcBorders>
          </w:tcPr>
          <w:p w:rsidR="004240BA" w:rsidRPr="00920A83" w:rsidRDefault="004240BA" w:rsidP="00754AA5">
            <w:pPr>
              <w:spacing w:after="0" w:line="240" w:lineRule="auto"/>
              <w:rPr>
                <w:rFonts w:cs="Arial"/>
                <w:sz w:val="18"/>
                <w:szCs w:val="18"/>
              </w:rPr>
            </w:pPr>
            <w:r w:rsidRPr="00920A83">
              <w:rPr>
                <w:rFonts w:cs="Arial"/>
                <w:sz w:val="18"/>
                <w:szCs w:val="18"/>
              </w:rPr>
              <w:t>C. Delage (AC)</w:t>
            </w:r>
          </w:p>
        </w:tc>
        <w:tc>
          <w:tcPr>
            <w:tcW w:w="2630" w:type="dxa"/>
            <w:vMerge w:val="restart"/>
            <w:tcBorders>
              <w:top w:val="nil"/>
              <w:left w:val="nil"/>
              <w:bottom w:val="nil"/>
              <w:right w:val="nil"/>
            </w:tcBorders>
          </w:tcPr>
          <w:p w:rsidR="004240BA" w:rsidRPr="00920A83" w:rsidRDefault="004240BA" w:rsidP="00D16DB7">
            <w:pPr>
              <w:spacing w:after="0" w:line="240" w:lineRule="auto"/>
              <w:rPr>
                <w:rFonts w:cs="Arial"/>
                <w:sz w:val="18"/>
                <w:szCs w:val="18"/>
              </w:rPr>
            </w:pPr>
          </w:p>
          <w:p w:rsidR="004240BA" w:rsidRPr="00920A83" w:rsidRDefault="004240BA" w:rsidP="00D16DB7">
            <w:pPr>
              <w:spacing w:after="0" w:line="240" w:lineRule="auto"/>
              <w:rPr>
                <w:rFonts w:cs="Arial"/>
                <w:sz w:val="18"/>
                <w:szCs w:val="18"/>
              </w:rPr>
            </w:pPr>
          </w:p>
          <w:p w:rsidR="004240BA" w:rsidRPr="00920A83" w:rsidRDefault="004240BA" w:rsidP="00D16DB7">
            <w:pPr>
              <w:spacing w:after="0" w:line="240" w:lineRule="auto"/>
              <w:rPr>
                <w:rFonts w:cs="Arial"/>
                <w:sz w:val="18"/>
                <w:szCs w:val="18"/>
              </w:rPr>
            </w:pPr>
          </w:p>
          <w:p w:rsidR="004240BA" w:rsidRPr="00920A83" w:rsidRDefault="004240BA" w:rsidP="00D16DB7">
            <w:pPr>
              <w:spacing w:after="0" w:line="240" w:lineRule="auto"/>
              <w:rPr>
                <w:rFonts w:cs="Arial"/>
                <w:sz w:val="18"/>
                <w:szCs w:val="18"/>
              </w:rPr>
            </w:pPr>
            <w:r w:rsidRPr="00920A83">
              <w:rPr>
                <w:rFonts w:cs="Arial"/>
                <w:sz w:val="18"/>
                <w:szCs w:val="18"/>
              </w:rPr>
              <w:t>School Directors of Learning and Quality</w:t>
            </w:r>
          </w:p>
        </w:tc>
        <w:tc>
          <w:tcPr>
            <w:tcW w:w="5510" w:type="dxa"/>
            <w:tcBorders>
              <w:top w:val="nil"/>
              <w:left w:val="nil"/>
              <w:bottom w:val="nil"/>
              <w:right w:val="nil"/>
            </w:tcBorders>
          </w:tcPr>
          <w:p w:rsidR="004240BA" w:rsidRPr="00920A83" w:rsidRDefault="004240BA" w:rsidP="00D16DB7">
            <w:pPr>
              <w:spacing w:after="0" w:line="240" w:lineRule="auto"/>
              <w:rPr>
                <w:rFonts w:cs="Arial"/>
                <w:sz w:val="18"/>
                <w:szCs w:val="18"/>
              </w:rPr>
            </w:pPr>
            <w:r w:rsidRPr="00920A83">
              <w:rPr>
                <w:rFonts w:cs="Arial"/>
                <w:sz w:val="18"/>
                <w:szCs w:val="18"/>
              </w:rPr>
              <w:t xml:space="preserve">W Cealey </w:t>
            </w:r>
            <w:smartTag w:uri="urn:schemas-microsoft-com:office:smarttags" w:element="place">
              <w:r w:rsidRPr="00920A83">
                <w:rPr>
                  <w:rFonts w:cs="Arial"/>
                  <w:sz w:val="18"/>
                  <w:szCs w:val="18"/>
                </w:rPr>
                <w:t>Harrison</w:t>
              </w:r>
            </w:smartTag>
            <w:r w:rsidRPr="00920A83">
              <w:rPr>
                <w:rFonts w:cs="Arial"/>
                <w:sz w:val="18"/>
                <w:szCs w:val="18"/>
              </w:rPr>
              <w:t xml:space="preserve"> – Head of Learning and Quality Unit</w:t>
            </w:r>
          </w:p>
        </w:tc>
      </w:tr>
      <w:tr w:rsidR="004240BA" w:rsidRPr="00920A83" w:rsidTr="009D04DB">
        <w:tc>
          <w:tcPr>
            <w:tcW w:w="2420" w:type="dxa"/>
            <w:tcBorders>
              <w:top w:val="nil"/>
              <w:left w:val="nil"/>
              <w:bottom w:val="nil"/>
              <w:right w:val="nil"/>
            </w:tcBorders>
          </w:tcPr>
          <w:p w:rsidR="004240BA" w:rsidRPr="00920A83" w:rsidRDefault="004240BA" w:rsidP="00D16DB7">
            <w:pPr>
              <w:spacing w:after="0" w:line="240" w:lineRule="auto"/>
              <w:rPr>
                <w:rFonts w:cs="Arial"/>
                <w:sz w:val="18"/>
                <w:szCs w:val="18"/>
              </w:rPr>
            </w:pPr>
            <w:r w:rsidRPr="00920A83">
              <w:rPr>
                <w:rFonts w:cs="Arial"/>
                <w:sz w:val="18"/>
                <w:szCs w:val="18"/>
              </w:rPr>
              <w:t>J. Cullinane  (BU)</w:t>
            </w:r>
          </w:p>
        </w:tc>
        <w:tc>
          <w:tcPr>
            <w:tcW w:w="2630" w:type="dxa"/>
            <w:vMerge/>
            <w:tcBorders>
              <w:top w:val="nil"/>
              <w:left w:val="nil"/>
              <w:bottom w:val="nil"/>
              <w:right w:val="nil"/>
            </w:tcBorders>
          </w:tcPr>
          <w:p w:rsidR="004240BA" w:rsidRPr="00920A83" w:rsidRDefault="004240BA" w:rsidP="00D16DB7">
            <w:pPr>
              <w:spacing w:after="0" w:line="240" w:lineRule="auto"/>
              <w:rPr>
                <w:rFonts w:cs="Arial"/>
                <w:sz w:val="18"/>
                <w:szCs w:val="18"/>
              </w:rPr>
            </w:pPr>
          </w:p>
        </w:tc>
        <w:tc>
          <w:tcPr>
            <w:tcW w:w="5510" w:type="dxa"/>
            <w:tcBorders>
              <w:top w:val="nil"/>
              <w:left w:val="nil"/>
              <w:bottom w:val="nil"/>
              <w:right w:val="nil"/>
            </w:tcBorders>
          </w:tcPr>
          <w:p w:rsidR="004240BA" w:rsidRPr="00920A83" w:rsidRDefault="004240BA" w:rsidP="00D16DB7">
            <w:pPr>
              <w:spacing w:after="0" w:line="240" w:lineRule="auto"/>
              <w:rPr>
                <w:rFonts w:cs="Arial"/>
                <w:sz w:val="18"/>
                <w:szCs w:val="18"/>
              </w:rPr>
            </w:pPr>
            <w:r w:rsidRPr="00920A83">
              <w:rPr>
                <w:rFonts w:cs="Arial"/>
                <w:sz w:val="18"/>
                <w:szCs w:val="18"/>
              </w:rPr>
              <w:t xml:space="preserve">S. </w:t>
            </w:r>
            <w:smartTag w:uri="urn:schemas-microsoft-com:office:smarttags" w:element="City">
              <w:smartTag w:uri="urn:schemas-microsoft-com:office:smarttags" w:element="place">
                <w:r w:rsidRPr="00920A83">
                  <w:rPr>
                    <w:rFonts w:cs="Arial"/>
                    <w:sz w:val="18"/>
                    <w:szCs w:val="18"/>
                  </w:rPr>
                  <w:t>Walker</w:t>
                </w:r>
              </w:smartTag>
            </w:smartTag>
            <w:r w:rsidRPr="00920A83">
              <w:rPr>
                <w:rFonts w:cs="Arial"/>
                <w:sz w:val="18"/>
                <w:szCs w:val="18"/>
              </w:rPr>
              <w:t xml:space="preserve"> – Head of Educational Development Unit</w:t>
            </w:r>
          </w:p>
        </w:tc>
      </w:tr>
      <w:tr w:rsidR="004240BA" w:rsidRPr="00920A83" w:rsidTr="009D04DB">
        <w:tc>
          <w:tcPr>
            <w:tcW w:w="2420" w:type="dxa"/>
            <w:tcBorders>
              <w:top w:val="nil"/>
              <w:left w:val="nil"/>
              <w:bottom w:val="nil"/>
              <w:right w:val="nil"/>
            </w:tcBorders>
          </w:tcPr>
          <w:p w:rsidR="004240BA" w:rsidRPr="00920A83" w:rsidRDefault="004240BA" w:rsidP="00D16DB7">
            <w:pPr>
              <w:spacing w:after="0" w:line="240" w:lineRule="auto"/>
              <w:rPr>
                <w:rFonts w:cs="Arial"/>
                <w:sz w:val="18"/>
                <w:szCs w:val="18"/>
              </w:rPr>
            </w:pPr>
            <w:r w:rsidRPr="00920A83">
              <w:rPr>
                <w:rFonts w:cs="Arial"/>
                <w:sz w:val="18"/>
                <w:szCs w:val="18"/>
              </w:rPr>
              <w:t xml:space="preserve">G. Farmer (ET) </w:t>
            </w:r>
          </w:p>
        </w:tc>
        <w:tc>
          <w:tcPr>
            <w:tcW w:w="2630" w:type="dxa"/>
            <w:vMerge/>
            <w:tcBorders>
              <w:top w:val="nil"/>
              <w:left w:val="nil"/>
              <w:bottom w:val="nil"/>
              <w:right w:val="nil"/>
            </w:tcBorders>
          </w:tcPr>
          <w:p w:rsidR="004240BA" w:rsidRPr="00920A83" w:rsidRDefault="004240BA" w:rsidP="00D16DB7">
            <w:pPr>
              <w:spacing w:after="0" w:line="240" w:lineRule="auto"/>
              <w:rPr>
                <w:rFonts w:cs="Arial"/>
                <w:sz w:val="18"/>
                <w:szCs w:val="18"/>
              </w:rPr>
            </w:pPr>
          </w:p>
        </w:tc>
        <w:tc>
          <w:tcPr>
            <w:tcW w:w="5510" w:type="dxa"/>
            <w:tcBorders>
              <w:top w:val="nil"/>
              <w:left w:val="nil"/>
              <w:bottom w:val="nil"/>
              <w:right w:val="nil"/>
            </w:tcBorders>
          </w:tcPr>
          <w:p w:rsidR="004240BA" w:rsidRPr="00920A83" w:rsidRDefault="004240BA" w:rsidP="00D16DB7">
            <w:pPr>
              <w:spacing w:after="0" w:line="240" w:lineRule="auto"/>
              <w:rPr>
                <w:rFonts w:cs="Arial"/>
                <w:sz w:val="18"/>
                <w:szCs w:val="18"/>
              </w:rPr>
            </w:pPr>
            <w:r w:rsidRPr="00920A83">
              <w:rPr>
                <w:rFonts w:cs="Arial"/>
                <w:sz w:val="18"/>
                <w:szCs w:val="18"/>
              </w:rPr>
              <w:t xml:space="preserve">M. McGibbon – Head of Department, </w:t>
            </w:r>
            <w:smartTag w:uri="urn:schemas-microsoft-com:office:smarttags" w:element="PlaceType">
              <w:smartTag w:uri="urn:schemas-microsoft-com:office:smarttags" w:element="place">
                <w:r w:rsidRPr="00920A83">
                  <w:rPr>
                    <w:rFonts w:cs="Arial"/>
                    <w:sz w:val="18"/>
                    <w:szCs w:val="18"/>
                  </w:rPr>
                  <w:t>School</w:t>
                </w:r>
              </w:smartTag>
              <w:r w:rsidRPr="00920A83">
                <w:rPr>
                  <w:rFonts w:cs="Arial"/>
                  <w:sz w:val="18"/>
                  <w:szCs w:val="18"/>
                </w:rPr>
                <w:t xml:space="preserve"> of </w:t>
              </w:r>
              <w:smartTag w:uri="urn:schemas-microsoft-com:office:smarttags" w:element="PlaceName">
                <w:r w:rsidRPr="00920A83">
                  <w:rPr>
                    <w:rFonts w:cs="Arial"/>
                    <w:sz w:val="18"/>
                    <w:szCs w:val="18"/>
                  </w:rPr>
                  <w:t>Science</w:t>
                </w:r>
              </w:smartTag>
            </w:smartTag>
          </w:p>
        </w:tc>
      </w:tr>
      <w:tr w:rsidR="004240BA" w:rsidRPr="00920A83" w:rsidTr="009D04DB">
        <w:tc>
          <w:tcPr>
            <w:tcW w:w="2420" w:type="dxa"/>
            <w:tcBorders>
              <w:top w:val="nil"/>
              <w:left w:val="nil"/>
              <w:bottom w:val="nil"/>
              <w:right w:val="nil"/>
            </w:tcBorders>
          </w:tcPr>
          <w:p w:rsidR="004240BA" w:rsidRPr="00920A83" w:rsidRDefault="004240BA" w:rsidP="0040299D">
            <w:pPr>
              <w:spacing w:after="0" w:line="240" w:lineRule="auto"/>
              <w:ind w:left="16"/>
              <w:rPr>
                <w:rFonts w:cs="Arial"/>
                <w:sz w:val="18"/>
                <w:szCs w:val="18"/>
              </w:rPr>
            </w:pPr>
            <w:r w:rsidRPr="00920A83">
              <w:rPr>
                <w:rFonts w:cs="Arial"/>
                <w:sz w:val="18"/>
                <w:szCs w:val="18"/>
              </w:rPr>
              <w:t>A. Grant (EN)</w:t>
            </w:r>
          </w:p>
        </w:tc>
        <w:tc>
          <w:tcPr>
            <w:tcW w:w="2630" w:type="dxa"/>
            <w:vMerge/>
            <w:tcBorders>
              <w:top w:val="nil"/>
              <w:left w:val="nil"/>
              <w:bottom w:val="nil"/>
              <w:right w:val="nil"/>
            </w:tcBorders>
          </w:tcPr>
          <w:p w:rsidR="004240BA" w:rsidRPr="00920A83" w:rsidRDefault="004240BA" w:rsidP="00D16DB7">
            <w:pPr>
              <w:spacing w:after="0" w:line="240" w:lineRule="auto"/>
              <w:rPr>
                <w:rFonts w:cs="Arial"/>
                <w:sz w:val="18"/>
                <w:szCs w:val="18"/>
              </w:rPr>
            </w:pPr>
          </w:p>
        </w:tc>
        <w:tc>
          <w:tcPr>
            <w:tcW w:w="5510" w:type="dxa"/>
            <w:tcBorders>
              <w:top w:val="nil"/>
              <w:left w:val="nil"/>
              <w:bottom w:val="nil"/>
              <w:right w:val="nil"/>
            </w:tcBorders>
          </w:tcPr>
          <w:p w:rsidR="004240BA" w:rsidRPr="00920A83" w:rsidRDefault="004240BA" w:rsidP="006B38BE">
            <w:pPr>
              <w:pStyle w:val="ListParagraph"/>
              <w:spacing w:after="0" w:line="240" w:lineRule="auto"/>
              <w:ind w:left="0"/>
              <w:rPr>
                <w:rFonts w:cs="Arial"/>
                <w:sz w:val="18"/>
                <w:szCs w:val="18"/>
              </w:rPr>
            </w:pPr>
            <w:r w:rsidRPr="00920A83">
              <w:rPr>
                <w:rFonts w:cs="Arial"/>
                <w:sz w:val="18"/>
                <w:szCs w:val="18"/>
              </w:rPr>
              <w:t>A. Murphy – Information and Library Services</w:t>
            </w:r>
          </w:p>
        </w:tc>
      </w:tr>
      <w:tr w:rsidR="004240BA" w:rsidRPr="00920A83" w:rsidTr="009D04DB">
        <w:tc>
          <w:tcPr>
            <w:tcW w:w="2420" w:type="dxa"/>
            <w:tcBorders>
              <w:top w:val="nil"/>
              <w:left w:val="nil"/>
              <w:bottom w:val="nil"/>
              <w:right w:val="nil"/>
            </w:tcBorders>
          </w:tcPr>
          <w:p w:rsidR="004240BA" w:rsidRPr="00920A83" w:rsidRDefault="004240BA" w:rsidP="00D16DB7">
            <w:pPr>
              <w:spacing w:after="0" w:line="240" w:lineRule="auto"/>
              <w:rPr>
                <w:rFonts w:cs="Arial"/>
                <w:sz w:val="18"/>
                <w:szCs w:val="18"/>
              </w:rPr>
            </w:pPr>
            <w:r w:rsidRPr="00920A83">
              <w:rPr>
                <w:rFonts w:cs="Arial"/>
                <w:sz w:val="18"/>
                <w:szCs w:val="18"/>
              </w:rPr>
              <w:t>V. Habgood (HS)</w:t>
            </w:r>
          </w:p>
        </w:tc>
        <w:tc>
          <w:tcPr>
            <w:tcW w:w="2630" w:type="dxa"/>
            <w:vMerge/>
            <w:tcBorders>
              <w:top w:val="nil"/>
              <w:left w:val="nil"/>
              <w:bottom w:val="nil"/>
              <w:right w:val="nil"/>
            </w:tcBorders>
          </w:tcPr>
          <w:p w:rsidR="004240BA" w:rsidRPr="00920A83" w:rsidRDefault="004240BA" w:rsidP="00D16DB7">
            <w:pPr>
              <w:spacing w:after="0" w:line="240" w:lineRule="auto"/>
              <w:rPr>
                <w:rFonts w:cs="Arial"/>
                <w:sz w:val="18"/>
                <w:szCs w:val="18"/>
              </w:rPr>
            </w:pPr>
          </w:p>
        </w:tc>
        <w:tc>
          <w:tcPr>
            <w:tcW w:w="5510" w:type="dxa"/>
            <w:tcBorders>
              <w:top w:val="nil"/>
              <w:left w:val="nil"/>
              <w:bottom w:val="nil"/>
              <w:right w:val="nil"/>
            </w:tcBorders>
          </w:tcPr>
          <w:p w:rsidR="004240BA" w:rsidRPr="00920A83" w:rsidRDefault="004240BA" w:rsidP="00D16DB7">
            <w:pPr>
              <w:spacing w:after="0" w:line="240" w:lineRule="auto"/>
              <w:rPr>
                <w:rFonts w:cs="Arial"/>
                <w:sz w:val="18"/>
                <w:szCs w:val="18"/>
              </w:rPr>
            </w:pPr>
            <w:r w:rsidRPr="00920A83">
              <w:rPr>
                <w:rFonts w:cs="Arial"/>
                <w:sz w:val="18"/>
                <w:szCs w:val="18"/>
              </w:rPr>
              <w:t>D. Hayes – Head of Partnership Division</w:t>
            </w:r>
          </w:p>
        </w:tc>
      </w:tr>
      <w:tr w:rsidR="004240BA" w:rsidRPr="00920A83" w:rsidTr="009D04DB">
        <w:tc>
          <w:tcPr>
            <w:tcW w:w="2420" w:type="dxa"/>
            <w:tcBorders>
              <w:top w:val="nil"/>
              <w:left w:val="nil"/>
              <w:bottom w:val="nil"/>
              <w:right w:val="nil"/>
            </w:tcBorders>
          </w:tcPr>
          <w:p w:rsidR="004240BA" w:rsidRPr="00920A83" w:rsidRDefault="004240BA" w:rsidP="00D16DB7">
            <w:pPr>
              <w:spacing w:after="0" w:line="240" w:lineRule="auto"/>
              <w:rPr>
                <w:rFonts w:cs="Arial"/>
                <w:sz w:val="18"/>
                <w:szCs w:val="18"/>
              </w:rPr>
            </w:pPr>
            <w:r w:rsidRPr="00920A83">
              <w:rPr>
                <w:rFonts w:cs="Arial"/>
                <w:sz w:val="18"/>
                <w:szCs w:val="18"/>
              </w:rPr>
              <w:t>Z. Pettit (HU)</w:t>
            </w:r>
          </w:p>
        </w:tc>
        <w:tc>
          <w:tcPr>
            <w:tcW w:w="2630" w:type="dxa"/>
            <w:vMerge/>
            <w:tcBorders>
              <w:top w:val="nil"/>
              <w:left w:val="nil"/>
              <w:bottom w:val="nil"/>
              <w:right w:val="nil"/>
            </w:tcBorders>
          </w:tcPr>
          <w:p w:rsidR="004240BA" w:rsidRPr="00920A83" w:rsidRDefault="004240BA" w:rsidP="00D16DB7">
            <w:pPr>
              <w:spacing w:after="0" w:line="240" w:lineRule="auto"/>
              <w:rPr>
                <w:rFonts w:cs="Arial"/>
                <w:sz w:val="18"/>
                <w:szCs w:val="18"/>
              </w:rPr>
            </w:pPr>
          </w:p>
        </w:tc>
        <w:tc>
          <w:tcPr>
            <w:tcW w:w="5510" w:type="dxa"/>
            <w:tcBorders>
              <w:top w:val="nil"/>
              <w:left w:val="nil"/>
              <w:bottom w:val="nil"/>
              <w:right w:val="nil"/>
            </w:tcBorders>
          </w:tcPr>
          <w:p w:rsidR="004240BA" w:rsidRPr="00920A83" w:rsidRDefault="004240BA" w:rsidP="009D04DB">
            <w:pPr>
              <w:spacing w:after="0" w:line="240" w:lineRule="auto"/>
              <w:rPr>
                <w:rFonts w:cs="Arial"/>
                <w:sz w:val="18"/>
                <w:szCs w:val="18"/>
              </w:rPr>
            </w:pPr>
            <w:r w:rsidRPr="00920A83">
              <w:rPr>
                <w:rFonts w:cs="Arial"/>
                <w:sz w:val="18"/>
                <w:szCs w:val="18"/>
              </w:rPr>
              <w:t>E. Kehoe – Deputy Head of  (OSA)</w:t>
            </w:r>
          </w:p>
        </w:tc>
      </w:tr>
      <w:tr w:rsidR="004240BA" w:rsidRPr="00920A83" w:rsidTr="009D04DB">
        <w:tc>
          <w:tcPr>
            <w:tcW w:w="2420" w:type="dxa"/>
            <w:tcBorders>
              <w:top w:val="nil"/>
              <w:left w:val="nil"/>
              <w:bottom w:val="nil"/>
              <w:right w:val="nil"/>
            </w:tcBorders>
          </w:tcPr>
          <w:p w:rsidR="004240BA" w:rsidRPr="00920A83" w:rsidRDefault="004240BA" w:rsidP="00D16DB7">
            <w:pPr>
              <w:spacing w:after="0" w:line="240" w:lineRule="auto"/>
              <w:rPr>
                <w:rFonts w:cs="Arial"/>
                <w:sz w:val="18"/>
                <w:szCs w:val="18"/>
              </w:rPr>
            </w:pPr>
            <w:r w:rsidRPr="00920A83">
              <w:rPr>
                <w:rFonts w:cs="Arial"/>
                <w:sz w:val="18"/>
                <w:szCs w:val="18"/>
              </w:rPr>
              <w:t xml:space="preserve">R. Blackburn (MS) </w:t>
            </w:r>
          </w:p>
        </w:tc>
        <w:tc>
          <w:tcPr>
            <w:tcW w:w="2630" w:type="dxa"/>
            <w:vMerge/>
            <w:tcBorders>
              <w:top w:val="nil"/>
              <w:left w:val="nil"/>
              <w:bottom w:val="nil"/>
              <w:right w:val="nil"/>
            </w:tcBorders>
          </w:tcPr>
          <w:p w:rsidR="004240BA" w:rsidRPr="00920A83" w:rsidRDefault="004240BA" w:rsidP="001E2699">
            <w:pPr>
              <w:spacing w:after="0" w:line="240" w:lineRule="auto"/>
              <w:rPr>
                <w:rFonts w:cs="Arial"/>
                <w:sz w:val="18"/>
                <w:szCs w:val="18"/>
              </w:rPr>
            </w:pPr>
          </w:p>
        </w:tc>
        <w:tc>
          <w:tcPr>
            <w:tcW w:w="5510" w:type="dxa"/>
            <w:tcBorders>
              <w:top w:val="nil"/>
              <w:left w:val="nil"/>
              <w:bottom w:val="nil"/>
              <w:right w:val="nil"/>
            </w:tcBorders>
          </w:tcPr>
          <w:p w:rsidR="004240BA" w:rsidRPr="00920A83" w:rsidRDefault="004240BA" w:rsidP="001E2699">
            <w:pPr>
              <w:spacing w:after="0" w:line="240" w:lineRule="auto"/>
              <w:rPr>
                <w:rFonts w:cs="Arial"/>
                <w:sz w:val="18"/>
                <w:szCs w:val="18"/>
              </w:rPr>
            </w:pPr>
            <w:r w:rsidRPr="00920A83">
              <w:rPr>
                <w:rFonts w:cs="Arial"/>
                <w:sz w:val="18"/>
                <w:szCs w:val="18"/>
              </w:rPr>
              <w:t>D. Sheppard, Quality Assurance Officer</w:t>
            </w:r>
          </w:p>
        </w:tc>
      </w:tr>
      <w:tr w:rsidR="004240BA" w:rsidRPr="00920A83" w:rsidTr="009D04DB">
        <w:tc>
          <w:tcPr>
            <w:tcW w:w="2420" w:type="dxa"/>
            <w:tcBorders>
              <w:top w:val="nil"/>
              <w:left w:val="nil"/>
              <w:bottom w:val="nil"/>
              <w:right w:val="nil"/>
            </w:tcBorders>
          </w:tcPr>
          <w:p w:rsidR="004240BA" w:rsidRDefault="004240BA" w:rsidP="00D16DB7">
            <w:pPr>
              <w:spacing w:after="0" w:line="240" w:lineRule="auto"/>
              <w:rPr>
                <w:rFonts w:cs="Arial"/>
                <w:sz w:val="18"/>
                <w:szCs w:val="18"/>
              </w:rPr>
            </w:pPr>
          </w:p>
          <w:p w:rsidR="004240BA" w:rsidRDefault="004240BA" w:rsidP="00D16DB7">
            <w:pPr>
              <w:spacing w:after="0" w:line="240" w:lineRule="auto"/>
              <w:rPr>
                <w:rFonts w:cs="Arial"/>
                <w:sz w:val="18"/>
                <w:szCs w:val="18"/>
              </w:rPr>
            </w:pPr>
            <w:r w:rsidRPr="00920A83">
              <w:rPr>
                <w:rFonts w:cs="Arial"/>
                <w:sz w:val="18"/>
                <w:szCs w:val="18"/>
              </w:rPr>
              <w:t>In attendance</w:t>
            </w:r>
          </w:p>
          <w:p w:rsidR="004240BA" w:rsidRPr="00920A83" w:rsidRDefault="004240BA" w:rsidP="00D16DB7">
            <w:pPr>
              <w:spacing w:after="0" w:line="240" w:lineRule="auto"/>
              <w:rPr>
                <w:rFonts w:cs="Arial"/>
                <w:sz w:val="18"/>
                <w:szCs w:val="18"/>
              </w:rPr>
            </w:pPr>
          </w:p>
        </w:tc>
        <w:tc>
          <w:tcPr>
            <w:tcW w:w="2630" w:type="dxa"/>
            <w:tcBorders>
              <w:top w:val="nil"/>
              <w:left w:val="nil"/>
              <w:bottom w:val="nil"/>
              <w:right w:val="nil"/>
            </w:tcBorders>
          </w:tcPr>
          <w:p w:rsidR="004240BA" w:rsidRPr="00920A83" w:rsidRDefault="004240BA" w:rsidP="001E2699">
            <w:pPr>
              <w:spacing w:after="0" w:line="240" w:lineRule="auto"/>
              <w:rPr>
                <w:rFonts w:cs="Arial"/>
                <w:sz w:val="18"/>
                <w:szCs w:val="18"/>
              </w:rPr>
            </w:pPr>
          </w:p>
        </w:tc>
        <w:tc>
          <w:tcPr>
            <w:tcW w:w="5510" w:type="dxa"/>
            <w:tcBorders>
              <w:top w:val="nil"/>
              <w:left w:val="nil"/>
              <w:bottom w:val="nil"/>
              <w:right w:val="nil"/>
            </w:tcBorders>
          </w:tcPr>
          <w:p w:rsidR="004240BA" w:rsidRPr="00920A83" w:rsidRDefault="004240BA" w:rsidP="001E2699">
            <w:pPr>
              <w:spacing w:after="0" w:line="240" w:lineRule="auto"/>
              <w:rPr>
                <w:rFonts w:cs="Arial"/>
                <w:sz w:val="18"/>
                <w:szCs w:val="18"/>
              </w:rPr>
            </w:pPr>
          </w:p>
        </w:tc>
      </w:tr>
      <w:tr w:rsidR="004240BA" w:rsidRPr="00920A83" w:rsidTr="009D04DB">
        <w:tc>
          <w:tcPr>
            <w:tcW w:w="5050" w:type="dxa"/>
            <w:gridSpan w:val="2"/>
            <w:tcBorders>
              <w:top w:val="nil"/>
              <w:left w:val="nil"/>
              <w:bottom w:val="nil"/>
              <w:right w:val="nil"/>
            </w:tcBorders>
          </w:tcPr>
          <w:p w:rsidR="004240BA" w:rsidRPr="00920A83" w:rsidRDefault="004240BA" w:rsidP="00B302B5">
            <w:pPr>
              <w:spacing w:after="0" w:line="240" w:lineRule="auto"/>
              <w:rPr>
                <w:rFonts w:cs="Arial"/>
                <w:sz w:val="18"/>
                <w:szCs w:val="18"/>
              </w:rPr>
            </w:pPr>
            <w:r w:rsidRPr="00920A83">
              <w:rPr>
                <w:rFonts w:cs="Arial"/>
                <w:sz w:val="18"/>
                <w:szCs w:val="18"/>
              </w:rPr>
              <w:t>C. Harper, QA Manager, Learning and Quality Unit</w:t>
            </w:r>
          </w:p>
          <w:p w:rsidR="004240BA" w:rsidRPr="00920A83" w:rsidRDefault="004240BA" w:rsidP="00B302B5">
            <w:pPr>
              <w:spacing w:after="0" w:line="240" w:lineRule="auto"/>
              <w:rPr>
                <w:rFonts w:cs="Arial"/>
                <w:sz w:val="18"/>
                <w:szCs w:val="18"/>
              </w:rPr>
            </w:pPr>
            <w:r w:rsidRPr="00920A83">
              <w:rPr>
                <w:rFonts w:cs="Arial"/>
                <w:sz w:val="18"/>
                <w:szCs w:val="18"/>
              </w:rPr>
              <w:t>E. Price QA Manager, Learning and Quality Unit</w:t>
            </w:r>
          </w:p>
          <w:p w:rsidR="004240BA" w:rsidRPr="00920A83" w:rsidRDefault="004240BA" w:rsidP="006B38BE">
            <w:pPr>
              <w:spacing w:after="0" w:line="240" w:lineRule="auto"/>
              <w:rPr>
                <w:rFonts w:cs="Arial"/>
                <w:sz w:val="18"/>
                <w:szCs w:val="18"/>
              </w:rPr>
            </w:pPr>
            <w:r w:rsidRPr="00920A83">
              <w:rPr>
                <w:rFonts w:cs="Arial"/>
                <w:sz w:val="18"/>
                <w:szCs w:val="18"/>
              </w:rPr>
              <w:t xml:space="preserve">P. Clipsham, Head of Department, </w:t>
            </w:r>
            <w:smartTag w:uri="urn:schemas-microsoft-com:office:smarttags" w:element="PlaceName">
              <w:smartTag w:uri="urn:schemas-microsoft-com:office:smarttags" w:element="place">
                <w:r w:rsidRPr="00920A83">
                  <w:rPr>
                    <w:rFonts w:cs="Arial"/>
                    <w:sz w:val="18"/>
                    <w:szCs w:val="18"/>
                  </w:rPr>
                  <w:t>CMS</w:t>
                </w:r>
              </w:smartTag>
              <w:r w:rsidRPr="00920A83">
                <w:rPr>
                  <w:rFonts w:cs="Arial"/>
                  <w:sz w:val="18"/>
                  <w:szCs w:val="18"/>
                </w:rPr>
                <w:t xml:space="preserve"> </w:t>
              </w:r>
              <w:smartTag w:uri="urn:schemas-microsoft-com:office:smarttags" w:element="PlaceType">
                <w:r w:rsidRPr="00920A83">
                  <w:rPr>
                    <w:rFonts w:cs="Arial"/>
                    <w:sz w:val="18"/>
                    <w:szCs w:val="18"/>
                  </w:rPr>
                  <w:t>School</w:t>
                </w:r>
              </w:smartTag>
            </w:smartTag>
          </w:p>
        </w:tc>
        <w:tc>
          <w:tcPr>
            <w:tcW w:w="5510" w:type="dxa"/>
            <w:tcBorders>
              <w:top w:val="nil"/>
              <w:left w:val="nil"/>
              <w:bottom w:val="nil"/>
              <w:right w:val="nil"/>
            </w:tcBorders>
          </w:tcPr>
          <w:p w:rsidR="004240BA" w:rsidRPr="00920A83" w:rsidRDefault="004240BA" w:rsidP="001E2699">
            <w:pPr>
              <w:spacing w:after="0" w:line="240" w:lineRule="auto"/>
              <w:rPr>
                <w:rFonts w:cs="Arial"/>
                <w:sz w:val="18"/>
                <w:szCs w:val="18"/>
              </w:rPr>
            </w:pPr>
          </w:p>
        </w:tc>
      </w:tr>
    </w:tbl>
    <w:p w:rsidR="004240BA" w:rsidRPr="00920A83" w:rsidRDefault="004240BA" w:rsidP="001E2699">
      <w:pPr>
        <w:spacing w:after="0" w:line="240" w:lineRule="auto"/>
        <w:rPr>
          <w:rFonts w:cs="Arial"/>
          <w:sz w:val="20"/>
          <w:szCs w:val="20"/>
          <w:lang w:val="en-GB"/>
        </w:rPr>
      </w:pPr>
    </w:p>
    <w:tbl>
      <w:tblPr>
        <w:tblW w:w="10785" w:type="dxa"/>
        <w:tblInd w:w="-612" w:type="dxa"/>
        <w:tblLayout w:type="fixed"/>
        <w:tblLook w:val="00A0" w:firstRow="1" w:lastRow="0" w:firstColumn="1" w:lastColumn="0" w:noHBand="0" w:noVBand="0"/>
      </w:tblPr>
      <w:tblGrid>
        <w:gridCol w:w="6"/>
        <w:gridCol w:w="1379"/>
        <w:gridCol w:w="8026"/>
        <w:gridCol w:w="1374"/>
      </w:tblGrid>
      <w:tr w:rsidR="004240BA" w:rsidRPr="00920A83" w:rsidTr="008519DD">
        <w:tc>
          <w:tcPr>
            <w:tcW w:w="1385" w:type="dxa"/>
            <w:gridSpan w:val="2"/>
          </w:tcPr>
          <w:p w:rsidR="004240BA" w:rsidRPr="00920A83" w:rsidRDefault="004240BA" w:rsidP="006B38BE">
            <w:pPr>
              <w:spacing w:after="0" w:line="240" w:lineRule="auto"/>
              <w:rPr>
                <w:rFonts w:cs="Arial"/>
                <w:sz w:val="20"/>
                <w:szCs w:val="20"/>
              </w:rPr>
            </w:pPr>
            <w:r w:rsidRPr="00920A83">
              <w:rPr>
                <w:rFonts w:cs="Arial"/>
                <w:sz w:val="20"/>
                <w:szCs w:val="20"/>
              </w:rPr>
              <w:t>11.65.1</w:t>
            </w:r>
          </w:p>
        </w:tc>
        <w:tc>
          <w:tcPr>
            <w:tcW w:w="8026" w:type="dxa"/>
          </w:tcPr>
          <w:p w:rsidR="004240BA" w:rsidRPr="00BB7CF8" w:rsidRDefault="004240BA" w:rsidP="001E2699">
            <w:pPr>
              <w:spacing w:after="0" w:line="240" w:lineRule="auto"/>
              <w:rPr>
                <w:rFonts w:cs="Arial"/>
                <w:b/>
              </w:rPr>
            </w:pPr>
            <w:r w:rsidRPr="00BB7CF8">
              <w:rPr>
                <w:rFonts w:cs="Arial"/>
                <w:b/>
              </w:rPr>
              <w:t>Apologies</w:t>
            </w:r>
          </w:p>
          <w:p w:rsidR="004240BA" w:rsidRPr="00BB7CF8" w:rsidRDefault="004240BA" w:rsidP="001E2699">
            <w:pPr>
              <w:spacing w:after="0" w:line="240" w:lineRule="auto"/>
              <w:rPr>
                <w:rFonts w:cs="Arial"/>
              </w:rPr>
            </w:pPr>
            <w:r w:rsidRPr="00BB7CF8">
              <w:rPr>
                <w:rFonts w:cs="Arial"/>
              </w:rPr>
              <w:t>S. Leggatt -  Head of Department , School of Education</w:t>
            </w:r>
          </w:p>
          <w:p w:rsidR="004240BA" w:rsidRPr="00BB7CF8" w:rsidRDefault="004240BA" w:rsidP="009D04DB">
            <w:pPr>
              <w:spacing w:after="0" w:line="240" w:lineRule="auto"/>
              <w:rPr>
                <w:rFonts w:cs="Arial"/>
              </w:rPr>
            </w:pPr>
            <w:r w:rsidRPr="00BB7CF8">
              <w:rPr>
                <w:rFonts w:cs="Arial"/>
              </w:rPr>
              <w:t>K. Haque  - VP Education, Students’ Union</w:t>
            </w:r>
          </w:p>
          <w:p w:rsidR="004240BA" w:rsidRPr="00920A83" w:rsidRDefault="004240BA" w:rsidP="009D04DB">
            <w:pPr>
              <w:spacing w:after="0" w:line="240" w:lineRule="auto"/>
              <w:rPr>
                <w:rFonts w:cs="Arial"/>
                <w:sz w:val="20"/>
                <w:szCs w:val="20"/>
              </w:rPr>
            </w:pPr>
          </w:p>
        </w:tc>
        <w:tc>
          <w:tcPr>
            <w:tcW w:w="1374" w:type="dxa"/>
          </w:tcPr>
          <w:p w:rsidR="004240BA" w:rsidRPr="00920A83" w:rsidRDefault="004240BA" w:rsidP="001E2699">
            <w:pPr>
              <w:spacing w:after="0" w:line="240" w:lineRule="auto"/>
              <w:rPr>
                <w:rFonts w:cs="Arial"/>
                <w:sz w:val="20"/>
                <w:szCs w:val="20"/>
              </w:rPr>
            </w:pPr>
          </w:p>
        </w:tc>
      </w:tr>
      <w:tr w:rsidR="004240BA" w:rsidRPr="00920A83" w:rsidTr="008519DD">
        <w:tc>
          <w:tcPr>
            <w:tcW w:w="1385" w:type="dxa"/>
            <w:gridSpan w:val="2"/>
          </w:tcPr>
          <w:p w:rsidR="004240BA" w:rsidRPr="00920A83" w:rsidRDefault="004240BA" w:rsidP="006B38BE">
            <w:pPr>
              <w:spacing w:after="0" w:line="240" w:lineRule="auto"/>
              <w:rPr>
                <w:rFonts w:cs="Arial"/>
                <w:sz w:val="20"/>
                <w:szCs w:val="20"/>
              </w:rPr>
            </w:pPr>
            <w:r w:rsidRPr="00920A83">
              <w:rPr>
                <w:rFonts w:cs="Arial"/>
                <w:sz w:val="20"/>
                <w:szCs w:val="20"/>
              </w:rPr>
              <w:t>11.65.2</w:t>
            </w:r>
          </w:p>
        </w:tc>
        <w:tc>
          <w:tcPr>
            <w:tcW w:w="8026" w:type="dxa"/>
          </w:tcPr>
          <w:p w:rsidR="004240BA" w:rsidRPr="00BB7CF8" w:rsidRDefault="004240BA" w:rsidP="000B013E">
            <w:pPr>
              <w:spacing w:after="0" w:line="240" w:lineRule="auto"/>
              <w:rPr>
                <w:rFonts w:cs="Arial"/>
                <w:b/>
              </w:rPr>
            </w:pPr>
            <w:r w:rsidRPr="00BB7CF8">
              <w:rPr>
                <w:rFonts w:cs="Arial"/>
                <w:b/>
              </w:rPr>
              <w:t>Minutes of the Meeting of 19</w:t>
            </w:r>
            <w:r w:rsidRPr="00BB7CF8">
              <w:rPr>
                <w:rFonts w:cs="Arial"/>
                <w:b/>
                <w:vertAlign w:val="superscript"/>
              </w:rPr>
              <w:t>th</w:t>
            </w:r>
            <w:r w:rsidRPr="00BB7CF8">
              <w:rPr>
                <w:rFonts w:cs="Arial"/>
                <w:b/>
              </w:rPr>
              <w:t xml:space="preserve"> March  2012</w:t>
            </w:r>
          </w:p>
          <w:p w:rsidR="004240BA" w:rsidRPr="00BB7CF8" w:rsidRDefault="004240BA" w:rsidP="000B013E">
            <w:pPr>
              <w:spacing w:after="0" w:line="240" w:lineRule="auto"/>
              <w:rPr>
                <w:rFonts w:cs="Arial"/>
              </w:rPr>
            </w:pPr>
          </w:p>
        </w:tc>
        <w:tc>
          <w:tcPr>
            <w:tcW w:w="1374" w:type="dxa"/>
          </w:tcPr>
          <w:p w:rsidR="004240BA" w:rsidRPr="00920A83" w:rsidRDefault="004240BA" w:rsidP="001E2699">
            <w:pPr>
              <w:spacing w:after="0" w:line="240" w:lineRule="auto"/>
              <w:rPr>
                <w:rFonts w:cs="Arial"/>
                <w:sz w:val="20"/>
                <w:szCs w:val="20"/>
              </w:rPr>
            </w:pPr>
          </w:p>
        </w:tc>
      </w:tr>
      <w:tr w:rsidR="004240BA" w:rsidRPr="00920A83" w:rsidTr="008519DD">
        <w:tc>
          <w:tcPr>
            <w:tcW w:w="1385" w:type="dxa"/>
            <w:gridSpan w:val="2"/>
          </w:tcPr>
          <w:p w:rsidR="004240BA" w:rsidRPr="00920A83" w:rsidRDefault="004240BA" w:rsidP="00B16676">
            <w:pPr>
              <w:spacing w:after="0" w:line="240" w:lineRule="auto"/>
              <w:rPr>
                <w:rFonts w:cs="Arial"/>
                <w:sz w:val="20"/>
                <w:szCs w:val="20"/>
              </w:rPr>
            </w:pPr>
          </w:p>
        </w:tc>
        <w:tc>
          <w:tcPr>
            <w:tcW w:w="8026" w:type="dxa"/>
          </w:tcPr>
          <w:p w:rsidR="004240BA" w:rsidRPr="00BB7CF8" w:rsidRDefault="004240BA" w:rsidP="000B013E">
            <w:pPr>
              <w:spacing w:after="0" w:line="240" w:lineRule="auto"/>
              <w:rPr>
                <w:rFonts w:cs="Arial"/>
              </w:rPr>
            </w:pPr>
            <w:r w:rsidRPr="00BB7CF8">
              <w:rPr>
                <w:rFonts w:cs="Arial"/>
              </w:rPr>
              <w:t>The minutes of the meeting of 19</w:t>
            </w:r>
            <w:r w:rsidRPr="00BB7CF8">
              <w:rPr>
                <w:rFonts w:cs="Arial"/>
                <w:vertAlign w:val="superscript"/>
              </w:rPr>
              <w:t>th</w:t>
            </w:r>
            <w:r w:rsidRPr="00BB7CF8">
              <w:rPr>
                <w:rFonts w:cs="Arial"/>
              </w:rPr>
              <w:t xml:space="preserve"> March 2012 were agreed as an accurate record.</w:t>
            </w:r>
          </w:p>
          <w:p w:rsidR="004240BA" w:rsidRPr="00BB7CF8" w:rsidRDefault="004240BA" w:rsidP="000B013E">
            <w:pPr>
              <w:spacing w:after="0" w:line="240" w:lineRule="auto"/>
              <w:rPr>
                <w:rFonts w:cs="Arial"/>
              </w:rPr>
            </w:pPr>
          </w:p>
        </w:tc>
        <w:tc>
          <w:tcPr>
            <w:tcW w:w="1374" w:type="dxa"/>
          </w:tcPr>
          <w:p w:rsidR="004240BA" w:rsidRPr="00920A83" w:rsidRDefault="004240BA" w:rsidP="001E2699">
            <w:pPr>
              <w:spacing w:after="0" w:line="240" w:lineRule="auto"/>
              <w:rPr>
                <w:rFonts w:cs="Arial"/>
                <w:sz w:val="20"/>
                <w:szCs w:val="20"/>
              </w:rPr>
            </w:pPr>
          </w:p>
        </w:tc>
      </w:tr>
      <w:tr w:rsidR="004240BA" w:rsidRPr="00920A83" w:rsidTr="008519DD">
        <w:trPr>
          <w:trHeight w:val="171"/>
        </w:trPr>
        <w:tc>
          <w:tcPr>
            <w:tcW w:w="1385" w:type="dxa"/>
            <w:gridSpan w:val="2"/>
          </w:tcPr>
          <w:p w:rsidR="004240BA" w:rsidRPr="00920A83" w:rsidRDefault="004240BA" w:rsidP="006B38BE">
            <w:pPr>
              <w:spacing w:after="0" w:line="240" w:lineRule="auto"/>
              <w:rPr>
                <w:rFonts w:cs="Arial"/>
                <w:sz w:val="20"/>
                <w:szCs w:val="20"/>
              </w:rPr>
            </w:pPr>
            <w:r w:rsidRPr="00920A83">
              <w:rPr>
                <w:rFonts w:cs="Arial"/>
                <w:sz w:val="20"/>
                <w:szCs w:val="20"/>
              </w:rPr>
              <w:t>11.65.3</w:t>
            </w:r>
          </w:p>
        </w:tc>
        <w:tc>
          <w:tcPr>
            <w:tcW w:w="8026" w:type="dxa"/>
          </w:tcPr>
          <w:p w:rsidR="004240BA" w:rsidRPr="00BB7CF8" w:rsidRDefault="004240BA" w:rsidP="00B16676">
            <w:pPr>
              <w:spacing w:after="240" w:line="240" w:lineRule="auto"/>
              <w:rPr>
                <w:rFonts w:cs="Arial"/>
                <w:b/>
              </w:rPr>
            </w:pPr>
            <w:r w:rsidRPr="00BB7CF8">
              <w:rPr>
                <w:rFonts w:cs="Arial"/>
                <w:b/>
              </w:rPr>
              <w:t>Actions Arising from the Meeting of 19</w:t>
            </w:r>
            <w:r w:rsidRPr="00BB7CF8">
              <w:rPr>
                <w:rFonts w:cs="Arial"/>
                <w:b/>
                <w:vertAlign w:val="superscript"/>
              </w:rPr>
              <w:t>th</w:t>
            </w:r>
            <w:r w:rsidRPr="00BB7CF8">
              <w:rPr>
                <w:rFonts w:cs="Arial"/>
                <w:b/>
              </w:rPr>
              <w:t xml:space="preserve"> March 2012 and prior </w:t>
            </w:r>
          </w:p>
        </w:tc>
        <w:tc>
          <w:tcPr>
            <w:tcW w:w="1374" w:type="dxa"/>
          </w:tcPr>
          <w:p w:rsidR="004240BA" w:rsidRPr="00920A83" w:rsidRDefault="004240BA" w:rsidP="001E2699">
            <w:pPr>
              <w:spacing w:after="0" w:line="240" w:lineRule="auto"/>
              <w:rPr>
                <w:rFonts w:cs="Arial"/>
                <w:sz w:val="20"/>
                <w:szCs w:val="20"/>
              </w:rPr>
            </w:pPr>
          </w:p>
        </w:tc>
      </w:tr>
      <w:tr w:rsidR="004240BA" w:rsidRPr="00920A83" w:rsidTr="008519DD">
        <w:trPr>
          <w:trHeight w:val="171"/>
        </w:trPr>
        <w:tc>
          <w:tcPr>
            <w:tcW w:w="1385" w:type="dxa"/>
            <w:gridSpan w:val="2"/>
          </w:tcPr>
          <w:p w:rsidR="004240BA" w:rsidRPr="00920A83" w:rsidRDefault="004240BA" w:rsidP="006B38BE">
            <w:pPr>
              <w:spacing w:after="0" w:line="240" w:lineRule="auto"/>
              <w:rPr>
                <w:rFonts w:cs="Arial"/>
                <w:sz w:val="16"/>
                <w:szCs w:val="16"/>
              </w:rPr>
            </w:pPr>
            <w:r w:rsidRPr="00920A83">
              <w:rPr>
                <w:rFonts w:cs="Arial"/>
                <w:sz w:val="16"/>
                <w:szCs w:val="16"/>
              </w:rPr>
              <w:t>10.59.6a refers</w:t>
            </w:r>
          </w:p>
        </w:tc>
        <w:tc>
          <w:tcPr>
            <w:tcW w:w="8026" w:type="dxa"/>
          </w:tcPr>
          <w:p w:rsidR="004240BA" w:rsidRPr="00BB7CF8" w:rsidRDefault="004240BA" w:rsidP="00CB1B8C">
            <w:pPr>
              <w:spacing w:after="240" w:line="240" w:lineRule="auto"/>
              <w:rPr>
                <w:rFonts w:cs="Arial"/>
              </w:rPr>
            </w:pPr>
            <w:r w:rsidRPr="00BB7CF8">
              <w:rPr>
                <w:rFonts w:cs="Arial"/>
              </w:rPr>
              <w:t>The Learning and Quality Unit discussed with the Marketing Department the manner in which programme specifications placed on University’s website on an individual programme page may be updated.  A protocol has been drafted and will be circulated to all Schools for wider dissemination.</w:t>
            </w:r>
          </w:p>
        </w:tc>
        <w:tc>
          <w:tcPr>
            <w:tcW w:w="1374" w:type="dxa"/>
          </w:tcPr>
          <w:p w:rsidR="004240BA" w:rsidRPr="00920A83" w:rsidRDefault="004240BA" w:rsidP="001E2699">
            <w:pPr>
              <w:spacing w:after="0" w:line="240" w:lineRule="auto"/>
              <w:rPr>
                <w:rFonts w:cs="Arial"/>
                <w:sz w:val="20"/>
                <w:szCs w:val="20"/>
              </w:rPr>
            </w:pPr>
          </w:p>
        </w:tc>
      </w:tr>
      <w:tr w:rsidR="004240BA" w:rsidRPr="00920A83" w:rsidTr="008519DD">
        <w:trPr>
          <w:trHeight w:val="171"/>
        </w:trPr>
        <w:tc>
          <w:tcPr>
            <w:tcW w:w="1385" w:type="dxa"/>
            <w:gridSpan w:val="2"/>
          </w:tcPr>
          <w:p w:rsidR="004240BA" w:rsidRPr="000115DE" w:rsidRDefault="004240BA" w:rsidP="006B38BE">
            <w:pPr>
              <w:spacing w:after="0" w:line="240" w:lineRule="auto"/>
              <w:rPr>
                <w:rFonts w:cs="Arial"/>
                <w:color w:val="FF0000"/>
              </w:rPr>
            </w:pPr>
            <w:r w:rsidRPr="000115DE">
              <w:rPr>
                <w:rFonts w:cs="Arial"/>
                <w:color w:val="FF0000"/>
              </w:rPr>
              <w:t>Action</w:t>
            </w:r>
          </w:p>
        </w:tc>
        <w:tc>
          <w:tcPr>
            <w:tcW w:w="8026" w:type="dxa"/>
          </w:tcPr>
          <w:p w:rsidR="004240BA" w:rsidRPr="00FA5DEB" w:rsidRDefault="004240BA" w:rsidP="00FA5DEB">
            <w:pPr>
              <w:spacing w:after="240" w:line="240" w:lineRule="auto"/>
              <w:rPr>
                <w:rFonts w:cs="Arial"/>
                <w:color w:val="FF0000"/>
              </w:rPr>
            </w:pPr>
            <w:r w:rsidRPr="00FA5DEB">
              <w:rPr>
                <w:rFonts w:cs="Arial"/>
                <w:color w:val="FF0000"/>
              </w:rPr>
              <w:t>Circulate protocol for update of web based programme specification data</w:t>
            </w:r>
          </w:p>
        </w:tc>
        <w:tc>
          <w:tcPr>
            <w:tcW w:w="1374" w:type="dxa"/>
          </w:tcPr>
          <w:p w:rsidR="004240BA" w:rsidRPr="00FA5DEB" w:rsidRDefault="004240BA" w:rsidP="001E2699">
            <w:pPr>
              <w:spacing w:after="0" w:line="240" w:lineRule="auto"/>
              <w:rPr>
                <w:rFonts w:cs="Arial"/>
                <w:color w:val="FF0000"/>
                <w:sz w:val="20"/>
                <w:szCs w:val="20"/>
              </w:rPr>
            </w:pPr>
            <w:r w:rsidRPr="00FA5DEB">
              <w:rPr>
                <w:rFonts w:cs="Arial"/>
                <w:color w:val="FF0000"/>
                <w:sz w:val="20"/>
                <w:szCs w:val="20"/>
              </w:rPr>
              <w:t>LQU</w:t>
            </w:r>
          </w:p>
        </w:tc>
      </w:tr>
      <w:tr w:rsidR="004240BA" w:rsidRPr="00920A83" w:rsidTr="008519DD">
        <w:trPr>
          <w:trHeight w:val="171"/>
        </w:trPr>
        <w:tc>
          <w:tcPr>
            <w:tcW w:w="1385" w:type="dxa"/>
            <w:gridSpan w:val="2"/>
          </w:tcPr>
          <w:p w:rsidR="004240BA" w:rsidRPr="00920A83" w:rsidRDefault="004240BA" w:rsidP="006B38BE">
            <w:pPr>
              <w:spacing w:after="0" w:line="240" w:lineRule="auto"/>
              <w:rPr>
                <w:rFonts w:cs="Arial"/>
                <w:sz w:val="16"/>
                <w:szCs w:val="16"/>
              </w:rPr>
            </w:pPr>
            <w:r w:rsidRPr="00920A83">
              <w:rPr>
                <w:rFonts w:cs="Arial"/>
                <w:sz w:val="16"/>
                <w:szCs w:val="16"/>
              </w:rPr>
              <w:t>10.59.7 refers</w:t>
            </w:r>
          </w:p>
        </w:tc>
        <w:tc>
          <w:tcPr>
            <w:tcW w:w="8026" w:type="dxa"/>
          </w:tcPr>
          <w:p w:rsidR="004240BA" w:rsidRPr="00BB7CF8" w:rsidRDefault="004240BA" w:rsidP="00CB1B8C">
            <w:pPr>
              <w:spacing w:after="240" w:line="240" w:lineRule="auto"/>
              <w:rPr>
                <w:rFonts w:cs="Arial"/>
              </w:rPr>
            </w:pPr>
            <w:r w:rsidRPr="00BB7CF8">
              <w:rPr>
                <w:rFonts w:cs="Arial"/>
              </w:rPr>
              <w:t xml:space="preserve">The Learning and Quality Unit contacted all Deans, Directors of </w:t>
            </w:r>
            <w:r>
              <w:rPr>
                <w:rFonts w:cs="Arial"/>
              </w:rPr>
              <w:t>Learning and Quality, Heads of D</w:t>
            </w:r>
            <w:r w:rsidRPr="00BB7CF8">
              <w:rPr>
                <w:rFonts w:cs="Arial"/>
              </w:rPr>
              <w:t>epartment and Quality Assurance Officers, providing a reminder on the nature of materials that ought to be supplied to new external examiners.   As part of this</w:t>
            </w:r>
            <w:r>
              <w:rPr>
                <w:rFonts w:cs="Arial"/>
              </w:rPr>
              <w:t xml:space="preserve"> reminder,</w:t>
            </w:r>
            <w:r w:rsidRPr="00BB7CF8">
              <w:rPr>
                <w:rFonts w:cs="Arial"/>
              </w:rPr>
              <w:t xml:space="preserve"> the Unit requested all schools to invite Unit members to locally organized induction events in order that external examiners may be inducted into wider University policies and protocols relating to their role.   To date this has been taken up by the School of Education and School of Computing &amp; Mathematical Sciences.</w:t>
            </w:r>
          </w:p>
        </w:tc>
        <w:tc>
          <w:tcPr>
            <w:tcW w:w="1374" w:type="dxa"/>
          </w:tcPr>
          <w:p w:rsidR="004240BA" w:rsidRPr="00920A83" w:rsidRDefault="004240BA" w:rsidP="001E2699">
            <w:pPr>
              <w:spacing w:after="0" w:line="240" w:lineRule="auto"/>
              <w:rPr>
                <w:rFonts w:cs="Arial"/>
                <w:sz w:val="20"/>
                <w:szCs w:val="20"/>
              </w:rPr>
            </w:pPr>
          </w:p>
        </w:tc>
      </w:tr>
      <w:tr w:rsidR="004240BA" w:rsidRPr="00920A83" w:rsidTr="008519DD">
        <w:trPr>
          <w:trHeight w:val="3405"/>
        </w:trPr>
        <w:tc>
          <w:tcPr>
            <w:tcW w:w="1385" w:type="dxa"/>
            <w:gridSpan w:val="2"/>
          </w:tcPr>
          <w:p w:rsidR="004240BA" w:rsidRDefault="004240BA" w:rsidP="006B38BE">
            <w:pPr>
              <w:spacing w:after="0" w:line="240" w:lineRule="auto"/>
              <w:rPr>
                <w:rFonts w:cs="Arial"/>
                <w:sz w:val="16"/>
                <w:szCs w:val="16"/>
              </w:rPr>
            </w:pPr>
            <w:r w:rsidRPr="00920A83">
              <w:rPr>
                <w:rFonts w:cs="Arial"/>
                <w:sz w:val="16"/>
                <w:szCs w:val="16"/>
              </w:rPr>
              <w:lastRenderedPageBreak/>
              <w:t>11.62.8 refers</w:t>
            </w:r>
          </w:p>
          <w:p w:rsidR="004240BA" w:rsidRDefault="004240BA" w:rsidP="006B38BE">
            <w:pPr>
              <w:spacing w:after="0" w:line="240" w:lineRule="auto"/>
              <w:rPr>
                <w:rFonts w:cs="Arial"/>
                <w:sz w:val="16"/>
                <w:szCs w:val="16"/>
              </w:rPr>
            </w:pPr>
          </w:p>
          <w:p w:rsidR="004240BA" w:rsidRDefault="004240BA" w:rsidP="006B38BE">
            <w:pPr>
              <w:spacing w:after="0" w:line="240" w:lineRule="auto"/>
              <w:rPr>
                <w:rFonts w:cs="Arial"/>
                <w:sz w:val="16"/>
                <w:szCs w:val="16"/>
              </w:rPr>
            </w:pPr>
          </w:p>
          <w:p w:rsidR="004240BA" w:rsidRDefault="004240BA" w:rsidP="006B38BE">
            <w:pPr>
              <w:spacing w:after="0" w:line="240" w:lineRule="auto"/>
              <w:rPr>
                <w:rFonts w:cs="Arial"/>
                <w:sz w:val="16"/>
                <w:szCs w:val="16"/>
              </w:rPr>
            </w:pPr>
          </w:p>
          <w:p w:rsidR="004240BA" w:rsidRDefault="004240BA" w:rsidP="006B38BE">
            <w:pPr>
              <w:spacing w:after="0" w:line="240" w:lineRule="auto"/>
              <w:rPr>
                <w:rFonts w:cs="Arial"/>
                <w:sz w:val="16"/>
                <w:szCs w:val="16"/>
              </w:rPr>
            </w:pPr>
          </w:p>
          <w:p w:rsidR="004240BA" w:rsidRDefault="004240BA" w:rsidP="006B38BE">
            <w:pPr>
              <w:spacing w:after="0" w:line="240" w:lineRule="auto"/>
              <w:rPr>
                <w:rFonts w:cs="Arial"/>
                <w:sz w:val="16"/>
                <w:szCs w:val="16"/>
              </w:rPr>
            </w:pPr>
          </w:p>
          <w:p w:rsidR="004240BA" w:rsidRDefault="004240BA" w:rsidP="006B38BE">
            <w:pPr>
              <w:spacing w:after="0" w:line="240" w:lineRule="auto"/>
              <w:rPr>
                <w:rFonts w:cs="Arial"/>
                <w:sz w:val="16"/>
                <w:szCs w:val="16"/>
              </w:rPr>
            </w:pPr>
          </w:p>
          <w:p w:rsidR="004240BA" w:rsidRDefault="004240BA" w:rsidP="006B38BE">
            <w:pPr>
              <w:spacing w:after="0" w:line="240" w:lineRule="auto"/>
              <w:rPr>
                <w:rFonts w:cs="Arial"/>
                <w:sz w:val="16"/>
                <w:szCs w:val="16"/>
              </w:rPr>
            </w:pPr>
          </w:p>
          <w:p w:rsidR="004240BA" w:rsidRDefault="004240BA" w:rsidP="006B38BE">
            <w:pPr>
              <w:spacing w:after="0" w:line="240" w:lineRule="auto"/>
              <w:rPr>
                <w:rFonts w:cs="Arial"/>
                <w:sz w:val="16"/>
                <w:szCs w:val="16"/>
              </w:rPr>
            </w:pPr>
          </w:p>
          <w:p w:rsidR="004240BA" w:rsidRDefault="004240BA" w:rsidP="006B38BE">
            <w:pPr>
              <w:spacing w:after="0" w:line="240" w:lineRule="auto"/>
              <w:rPr>
                <w:rFonts w:cs="Arial"/>
                <w:sz w:val="16"/>
                <w:szCs w:val="16"/>
              </w:rPr>
            </w:pPr>
          </w:p>
          <w:p w:rsidR="004240BA" w:rsidRDefault="004240BA" w:rsidP="006B38BE">
            <w:pPr>
              <w:spacing w:after="0" w:line="240" w:lineRule="auto"/>
              <w:rPr>
                <w:rFonts w:cs="Arial"/>
                <w:sz w:val="16"/>
                <w:szCs w:val="16"/>
              </w:rPr>
            </w:pPr>
          </w:p>
          <w:p w:rsidR="004240BA" w:rsidRDefault="004240BA" w:rsidP="006B38BE">
            <w:pPr>
              <w:spacing w:after="0" w:line="240" w:lineRule="auto"/>
              <w:rPr>
                <w:rFonts w:cs="Arial"/>
                <w:sz w:val="16"/>
                <w:szCs w:val="16"/>
              </w:rPr>
            </w:pPr>
          </w:p>
          <w:p w:rsidR="004240BA" w:rsidRDefault="004240BA" w:rsidP="006B38BE">
            <w:pPr>
              <w:spacing w:after="0" w:line="240" w:lineRule="auto"/>
              <w:rPr>
                <w:rFonts w:cs="Arial"/>
                <w:sz w:val="16"/>
                <w:szCs w:val="16"/>
              </w:rPr>
            </w:pPr>
          </w:p>
          <w:p w:rsidR="004240BA" w:rsidRDefault="004240BA" w:rsidP="006B38BE">
            <w:pPr>
              <w:spacing w:after="0" w:line="240" w:lineRule="auto"/>
              <w:rPr>
                <w:rFonts w:cs="Arial"/>
                <w:sz w:val="16"/>
                <w:szCs w:val="16"/>
              </w:rPr>
            </w:pPr>
          </w:p>
          <w:p w:rsidR="004240BA" w:rsidRDefault="004240BA" w:rsidP="006B38BE">
            <w:pPr>
              <w:spacing w:after="0" w:line="240" w:lineRule="auto"/>
              <w:rPr>
                <w:rFonts w:cs="Arial"/>
                <w:sz w:val="16"/>
                <w:szCs w:val="16"/>
              </w:rPr>
            </w:pPr>
          </w:p>
          <w:p w:rsidR="004240BA" w:rsidRDefault="004240BA" w:rsidP="006B38BE">
            <w:pPr>
              <w:spacing w:after="0" w:line="240" w:lineRule="auto"/>
              <w:rPr>
                <w:rFonts w:cs="Arial"/>
                <w:sz w:val="16"/>
                <w:szCs w:val="16"/>
              </w:rPr>
            </w:pPr>
          </w:p>
          <w:p w:rsidR="004240BA" w:rsidRDefault="004240BA" w:rsidP="006B38BE">
            <w:pPr>
              <w:spacing w:after="0" w:line="240" w:lineRule="auto"/>
              <w:rPr>
                <w:rFonts w:cs="Arial"/>
                <w:sz w:val="16"/>
                <w:szCs w:val="16"/>
              </w:rPr>
            </w:pPr>
          </w:p>
          <w:p w:rsidR="004240BA" w:rsidRDefault="004240BA" w:rsidP="006B38BE">
            <w:pPr>
              <w:spacing w:after="0" w:line="240" w:lineRule="auto"/>
              <w:rPr>
                <w:rFonts w:cs="Arial"/>
                <w:sz w:val="16"/>
                <w:szCs w:val="16"/>
              </w:rPr>
            </w:pPr>
          </w:p>
          <w:p w:rsidR="004240BA" w:rsidRPr="00D84BC7" w:rsidRDefault="004240BA" w:rsidP="006B38BE">
            <w:pPr>
              <w:spacing w:after="0" w:line="240" w:lineRule="auto"/>
              <w:rPr>
                <w:rFonts w:cs="Arial"/>
                <w:color w:val="FF0000"/>
              </w:rPr>
            </w:pPr>
            <w:r w:rsidRPr="00D84BC7">
              <w:rPr>
                <w:rFonts w:cs="Arial"/>
                <w:color w:val="FF0000"/>
              </w:rPr>
              <w:t>Action</w:t>
            </w:r>
          </w:p>
        </w:tc>
        <w:tc>
          <w:tcPr>
            <w:tcW w:w="8026" w:type="dxa"/>
          </w:tcPr>
          <w:p w:rsidR="004240BA" w:rsidRPr="00BB7CF8" w:rsidRDefault="004240BA" w:rsidP="005115F4">
            <w:pPr>
              <w:spacing w:after="240" w:line="240" w:lineRule="auto"/>
              <w:ind w:left="772" w:hanging="770"/>
              <w:rPr>
                <w:rFonts w:cs="Arial"/>
              </w:rPr>
            </w:pPr>
            <w:r w:rsidRPr="00BB7CF8">
              <w:rPr>
                <w:rFonts w:cs="Arial"/>
              </w:rPr>
              <w:t>(a)</w:t>
            </w:r>
            <w:r w:rsidRPr="00BB7CF8">
              <w:rPr>
                <w:rFonts w:cs="Arial"/>
              </w:rPr>
              <w:tab/>
              <w:t xml:space="preserve">All Schools submitted revised Moodle implementation strategies and the Chair thanked members for their work in concluding this update.  </w:t>
            </w:r>
          </w:p>
          <w:p w:rsidR="004240BA" w:rsidRDefault="004240BA" w:rsidP="00CB1B8C">
            <w:pPr>
              <w:spacing w:after="240" w:line="240" w:lineRule="auto"/>
              <w:ind w:left="772" w:hanging="770"/>
              <w:rPr>
                <w:rFonts w:cs="Arial"/>
              </w:rPr>
            </w:pPr>
            <w:r w:rsidRPr="00BB7CF8">
              <w:rPr>
                <w:rFonts w:cs="Arial"/>
              </w:rPr>
              <w:t>(b)</w:t>
            </w:r>
            <w:r w:rsidRPr="00BB7CF8">
              <w:rPr>
                <w:rFonts w:cs="Arial"/>
              </w:rPr>
              <w:tab/>
              <w:t xml:space="preserve">The Educational Development Unit presented a short summary paper concerning a sampling exercise of current courses built into Moodle.  The paper </w:t>
            </w:r>
            <w:r>
              <w:rPr>
                <w:rFonts w:cs="Arial"/>
              </w:rPr>
              <w:t>described</w:t>
            </w:r>
            <w:r w:rsidRPr="00BB7CF8">
              <w:rPr>
                <w:rFonts w:cs="Arial"/>
              </w:rPr>
              <w:t xml:space="preserve"> a variable picture of the level of uptake, usage and embedding across Schools.  The Committee endorsed the proposed development of a library of case exemplars to support staff.  Schools, having undertaken various strategies to disseminate effective practice amongst their own staff, should forward their best practice exemplars to the EDU.  The Committee agreed the following in response to the recommendations made in the paper:</w:t>
            </w:r>
            <w:r w:rsidRPr="00BB7CF8">
              <w:rPr>
                <w:rFonts w:cs="Arial"/>
              </w:rPr>
              <w:tab/>
            </w:r>
          </w:p>
          <w:p w:rsidR="004240BA" w:rsidRPr="00D84BC7" w:rsidRDefault="004240BA" w:rsidP="00762C0F">
            <w:pPr>
              <w:numPr>
                <w:ilvl w:val="0"/>
                <w:numId w:val="31"/>
              </w:numPr>
              <w:spacing w:after="240" w:line="240" w:lineRule="auto"/>
              <w:rPr>
                <w:rFonts w:cs="Arial"/>
                <w:color w:val="FF0000"/>
              </w:rPr>
            </w:pPr>
            <w:r w:rsidRPr="00D84BC7">
              <w:rPr>
                <w:rFonts w:cs="Arial"/>
                <w:color w:val="FF0000"/>
              </w:rPr>
              <w:t xml:space="preserve">that sampling of courses to ascertain uptake, usage and embedding should continue in the next academic session </w:t>
            </w:r>
          </w:p>
          <w:p w:rsidR="004240BA" w:rsidRPr="00D84BC7" w:rsidRDefault="004240BA" w:rsidP="00762C0F">
            <w:pPr>
              <w:numPr>
                <w:ilvl w:val="0"/>
                <w:numId w:val="31"/>
              </w:numPr>
              <w:spacing w:after="240" w:line="240" w:lineRule="auto"/>
              <w:rPr>
                <w:rFonts w:cs="Arial"/>
                <w:color w:val="FF0000"/>
              </w:rPr>
            </w:pPr>
            <w:r w:rsidRPr="00D84BC7">
              <w:rPr>
                <w:rFonts w:cs="Arial"/>
                <w:color w:val="FF0000"/>
              </w:rPr>
              <w:t xml:space="preserve">that Schools need to focus clearly on trying to remove “phantom sites” from the system </w:t>
            </w:r>
          </w:p>
          <w:p w:rsidR="004240BA" w:rsidRPr="00D84BC7" w:rsidRDefault="004240BA" w:rsidP="00762C0F">
            <w:pPr>
              <w:numPr>
                <w:ilvl w:val="0"/>
                <w:numId w:val="31"/>
              </w:numPr>
              <w:spacing w:after="240" w:line="240" w:lineRule="auto"/>
              <w:rPr>
                <w:rFonts w:cs="Arial"/>
                <w:color w:val="FF0000"/>
              </w:rPr>
            </w:pPr>
            <w:r w:rsidRPr="00D84BC7">
              <w:rPr>
                <w:rFonts w:cs="Arial"/>
                <w:color w:val="FF0000"/>
              </w:rPr>
              <w:t>that responsibilities for maintaining individual Moodle elements and components ought to be clarified in order to ensure minimum requirements are being met across all Schools.</w:t>
            </w:r>
            <w:r w:rsidRPr="00D84BC7">
              <w:rPr>
                <w:rFonts w:cs="Arial"/>
                <w:color w:val="FF0000"/>
              </w:rPr>
              <w:tab/>
            </w:r>
          </w:p>
          <w:p w:rsidR="004240BA" w:rsidRPr="00BB7CF8" w:rsidRDefault="004240BA" w:rsidP="00762C0F">
            <w:pPr>
              <w:numPr>
                <w:ilvl w:val="0"/>
                <w:numId w:val="31"/>
              </w:numPr>
              <w:spacing w:after="240" w:line="240" w:lineRule="auto"/>
              <w:rPr>
                <w:rFonts w:cs="Arial"/>
              </w:rPr>
            </w:pPr>
            <w:r w:rsidRPr="00D84BC7">
              <w:rPr>
                <w:rFonts w:cs="Arial"/>
                <w:color w:val="FF0000"/>
              </w:rPr>
              <w:t>that the University’s VLE Working Group should continue to be involved in consideration of the broader issues raised in the Report.</w:t>
            </w:r>
          </w:p>
        </w:tc>
        <w:tc>
          <w:tcPr>
            <w:tcW w:w="1374" w:type="dxa"/>
          </w:tcPr>
          <w:p w:rsidR="004240BA" w:rsidRDefault="004240BA" w:rsidP="001E2699">
            <w:pPr>
              <w:spacing w:after="0" w:line="240" w:lineRule="auto"/>
              <w:rPr>
                <w:rFonts w:cs="Arial"/>
                <w:sz w:val="20"/>
                <w:szCs w:val="20"/>
              </w:rPr>
            </w:pPr>
          </w:p>
          <w:p w:rsidR="004240BA" w:rsidRDefault="004240BA" w:rsidP="001E2699">
            <w:pPr>
              <w:spacing w:after="0" w:line="240" w:lineRule="auto"/>
              <w:rPr>
                <w:rFonts w:cs="Arial"/>
                <w:sz w:val="20"/>
                <w:szCs w:val="20"/>
              </w:rPr>
            </w:pPr>
          </w:p>
          <w:p w:rsidR="004240BA" w:rsidRDefault="004240BA" w:rsidP="001E2699">
            <w:pPr>
              <w:spacing w:after="0" w:line="240" w:lineRule="auto"/>
              <w:rPr>
                <w:rFonts w:cs="Arial"/>
                <w:sz w:val="20"/>
                <w:szCs w:val="20"/>
              </w:rPr>
            </w:pPr>
          </w:p>
          <w:p w:rsidR="004240BA" w:rsidRDefault="004240BA" w:rsidP="001E2699">
            <w:pPr>
              <w:spacing w:after="0" w:line="240" w:lineRule="auto"/>
              <w:rPr>
                <w:rFonts w:cs="Arial"/>
                <w:sz w:val="20"/>
                <w:szCs w:val="20"/>
              </w:rPr>
            </w:pPr>
          </w:p>
          <w:p w:rsidR="004240BA" w:rsidRDefault="004240BA" w:rsidP="001E2699">
            <w:pPr>
              <w:spacing w:after="0" w:line="240" w:lineRule="auto"/>
              <w:rPr>
                <w:rFonts w:cs="Arial"/>
                <w:sz w:val="20"/>
                <w:szCs w:val="20"/>
              </w:rPr>
            </w:pPr>
          </w:p>
          <w:p w:rsidR="004240BA" w:rsidRDefault="004240BA" w:rsidP="001E2699">
            <w:pPr>
              <w:spacing w:after="0" w:line="240" w:lineRule="auto"/>
              <w:rPr>
                <w:rFonts w:cs="Arial"/>
                <w:sz w:val="20"/>
                <w:szCs w:val="20"/>
              </w:rPr>
            </w:pPr>
          </w:p>
          <w:p w:rsidR="004240BA" w:rsidRDefault="004240BA" w:rsidP="001E2699">
            <w:pPr>
              <w:spacing w:after="0" w:line="240" w:lineRule="auto"/>
              <w:rPr>
                <w:rFonts w:cs="Arial"/>
                <w:sz w:val="20"/>
                <w:szCs w:val="20"/>
              </w:rPr>
            </w:pPr>
          </w:p>
          <w:p w:rsidR="004240BA" w:rsidRDefault="004240BA" w:rsidP="001E2699">
            <w:pPr>
              <w:spacing w:after="0" w:line="240" w:lineRule="auto"/>
              <w:rPr>
                <w:rFonts w:cs="Arial"/>
                <w:sz w:val="20"/>
                <w:szCs w:val="20"/>
              </w:rPr>
            </w:pPr>
          </w:p>
          <w:p w:rsidR="004240BA" w:rsidRDefault="004240BA" w:rsidP="001E2699">
            <w:pPr>
              <w:spacing w:after="0" w:line="240" w:lineRule="auto"/>
              <w:rPr>
                <w:rFonts w:cs="Arial"/>
                <w:sz w:val="20"/>
                <w:szCs w:val="20"/>
              </w:rPr>
            </w:pPr>
          </w:p>
          <w:p w:rsidR="004240BA" w:rsidRDefault="004240BA" w:rsidP="001E2699">
            <w:pPr>
              <w:spacing w:after="0" w:line="240" w:lineRule="auto"/>
              <w:rPr>
                <w:rFonts w:cs="Arial"/>
                <w:sz w:val="20"/>
                <w:szCs w:val="20"/>
              </w:rPr>
            </w:pPr>
          </w:p>
          <w:p w:rsidR="004240BA" w:rsidRDefault="004240BA" w:rsidP="001E2699">
            <w:pPr>
              <w:spacing w:after="0" w:line="240" w:lineRule="auto"/>
              <w:rPr>
                <w:rFonts w:cs="Arial"/>
                <w:sz w:val="20"/>
                <w:szCs w:val="20"/>
              </w:rPr>
            </w:pPr>
          </w:p>
          <w:p w:rsidR="004240BA" w:rsidRDefault="004240BA" w:rsidP="001E2699">
            <w:pPr>
              <w:spacing w:after="0" w:line="240" w:lineRule="auto"/>
              <w:rPr>
                <w:rFonts w:cs="Arial"/>
                <w:sz w:val="20"/>
                <w:szCs w:val="20"/>
              </w:rPr>
            </w:pPr>
          </w:p>
          <w:p w:rsidR="004240BA" w:rsidRDefault="004240BA" w:rsidP="001E2699">
            <w:pPr>
              <w:spacing w:after="0" w:line="240" w:lineRule="auto"/>
              <w:rPr>
                <w:rFonts w:cs="Arial"/>
                <w:sz w:val="20"/>
                <w:szCs w:val="20"/>
              </w:rPr>
            </w:pPr>
          </w:p>
          <w:p w:rsidR="004240BA" w:rsidRDefault="004240BA" w:rsidP="001E2699">
            <w:pPr>
              <w:spacing w:after="0" w:line="240" w:lineRule="auto"/>
              <w:rPr>
                <w:rFonts w:cs="Arial"/>
                <w:sz w:val="20"/>
                <w:szCs w:val="20"/>
              </w:rPr>
            </w:pPr>
          </w:p>
          <w:p w:rsidR="004240BA" w:rsidRDefault="004240BA" w:rsidP="001E2699">
            <w:pPr>
              <w:spacing w:after="0" w:line="240" w:lineRule="auto"/>
              <w:rPr>
                <w:rFonts w:cs="Arial"/>
                <w:sz w:val="20"/>
                <w:szCs w:val="20"/>
              </w:rPr>
            </w:pPr>
          </w:p>
          <w:p w:rsidR="004240BA" w:rsidRDefault="004240BA" w:rsidP="001E2699">
            <w:pPr>
              <w:spacing w:after="0" w:line="240" w:lineRule="auto"/>
              <w:rPr>
                <w:rFonts w:cs="Arial"/>
                <w:sz w:val="20"/>
                <w:szCs w:val="20"/>
              </w:rPr>
            </w:pPr>
          </w:p>
          <w:p w:rsidR="004240BA" w:rsidRDefault="004240BA" w:rsidP="001E2699">
            <w:pPr>
              <w:spacing w:after="0" w:line="240" w:lineRule="auto"/>
              <w:rPr>
                <w:rFonts w:cs="Arial"/>
                <w:sz w:val="20"/>
                <w:szCs w:val="20"/>
              </w:rPr>
            </w:pPr>
          </w:p>
          <w:p w:rsidR="004240BA" w:rsidRPr="00D84BC7" w:rsidRDefault="004240BA" w:rsidP="001E2699">
            <w:pPr>
              <w:spacing w:after="0" w:line="240" w:lineRule="auto"/>
              <w:rPr>
                <w:rFonts w:cs="Arial"/>
                <w:color w:val="FF0000"/>
                <w:sz w:val="20"/>
                <w:szCs w:val="20"/>
              </w:rPr>
            </w:pPr>
            <w:r w:rsidRPr="00D84BC7">
              <w:rPr>
                <w:rFonts w:cs="Arial"/>
                <w:color w:val="FF0000"/>
                <w:sz w:val="20"/>
                <w:szCs w:val="20"/>
              </w:rPr>
              <w:t>Schools</w:t>
            </w:r>
          </w:p>
          <w:p w:rsidR="004240BA" w:rsidRPr="00D84BC7" w:rsidRDefault="004240BA" w:rsidP="001E2699">
            <w:pPr>
              <w:spacing w:after="0" w:line="240" w:lineRule="auto"/>
              <w:rPr>
                <w:rFonts w:cs="Arial"/>
                <w:color w:val="FF0000"/>
                <w:sz w:val="20"/>
                <w:szCs w:val="20"/>
              </w:rPr>
            </w:pPr>
            <w:r w:rsidRPr="00D84BC7">
              <w:rPr>
                <w:rFonts w:cs="Arial"/>
                <w:color w:val="FF0000"/>
                <w:sz w:val="20"/>
                <w:szCs w:val="20"/>
              </w:rPr>
              <w:t>VLE working group</w:t>
            </w:r>
          </w:p>
          <w:p w:rsidR="004240BA" w:rsidRPr="00920A83" w:rsidRDefault="004240BA" w:rsidP="001E2699">
            <w:pPr>
              <w:spacing w:after="0" w:line="240" w:lineRule="auto"/>
              <w:rPr>
                <w:rFonts w:cs="Arial"/>
                <w:sz w:val="20"/>
                <w:szCs w:val="20"/>
              </w:rPr>
            </w:pPr>
            <w:r w:rsidRPr="00D84BC7">
              <w:rPr>
                <w:rFonts w:cs="Arial"/>
                <w:color w:val="FF0000"/>
                <w:sz w:val="20"/>
                <w:szCs w:val="20"/>
              </w:rPr>
              <w:t>EDU</w:t>
            </w:r>
          </w:p>
        </w:tc>
      </w:tr>
      <w:tr w:rsidR="004240BA" w:rsidRPr="00920A83" w:rsidTr="008519DD">
        <w:trPr>
          <w:trHeight w:val="171"/>
        </w:trPr>
        <w:tc>
          <w:tcPr>
            <w:tcW w:w="1385" w:type="dxa"/>
            <w:gridSpan w:val="2"/>
          </w:tcPr>
          <w:p w:rsidR="004240BA" w:rsidRPr="00920A83" w:rsidRDefault="004240BA" w:rsidP="006B38BE">
            <w:pPr>
              <w:spacing w:after="0" w:line="240" w:lineRule="auto"/>
              <w:rPr>
                <w:rFonts w:cs="Arial"/>
                <w:sz w:val="16"/>
                <w:szCs w:val="16"/>
              </w:rPr>
            </w:pPr>
            <w:r w:rsidRPr="00920A83">
              <w:rPr>
                <w:rFonts w:cs="Arial"/>
                <w:sz w:val="16"/>
                <w:szCs w:val="16"/>
              </w:rPr>
              <w:t>11.63.5a refers</w:t>
            </w:r>
          </w:p>
        </w:tc>
        <w:tc>
          <w:tcPr>
            <w:tcW w:w="8026" w:type="dxa"/>
          </w:tcPr>
          <w:p w:rsidR="004240BA" w:rsidRPr="00BB7CF8" w:rsidRDefault="004240BA" w:rsidP="00B16676">
            <w:pPr>
              <w:spacing w:after="240" w:line="240" w:lineRule="auto"/>
              <w:rPr>
                <w:rFonts w:cs="Arial"/>
              </w:rPr>
            </w:pPr>
            <w:r w:rsidRPr="00BB7CF8">
              <w:rPr>
                <w:rFonts w:cs="Arial"/>
              </w:rPr>
              <w:t>The Committee noted that Planning and Statistics, through the KIS Working Group, has devised a mechanism whereby the lower level assessment components in Banner that are identified as practical</w:t>
            </w:r>
            <w:r>
              <w:rPr>
                <w:rFonts w:cs="Arial"/>
              </w:rPr>
              <w:t>s</w:t>
            </w:r>
            <w:r w:rsidRPr="00BB7CF8">
              <w:rPr>
                <w:rFonts w:cs="Arial"/>
              </w:rPr>
              <w:t xml:space="preserve"> can be included into the Key Information Set.</w:t>
            </w:r>
          </w:p>
          <w:p w:rsidR="004240BA" w:rsidRPr="00BB7CF8" w:rsidRDefault="004240BA" w:rsidP="00D84BC7">
            <w:pPr>
              <w:spacing w:after="240" w:line="240" w:lineRule="auto"/>
              <w:rPr>
                <w:rFonts w:cs="Arial"/>
              </w:rPr>
            </w:pPr>
            <w:r w:rsidRPr="00BB7CF8">
              <w:rPr>
                <w:rFonts w:cs="Arial"/>
              </w:rPr>
              <w:t>Schools were reminded that the Key Information Set, once completed and published,  would continue to provide an opportunity to assess the overall balance of their respective assessment structures at programme level and that all Schools utilize the data to consider whether the balance should be adjusted in the process of quinquennial review.</w:t>
            </w:r>
          </w:p>
        </w:tc>
        <w:tc>
          <w:tcPr>
            <w:tcW w:w="1374" w:type="dxa"/>
          </w:tcPr>
          <w:p w:rsidR="004240BA" w:rsidRPr="00920A83" w:rsidRDefault="004240BA" w:rsidP="001E2699">
            <w:pPr>
              <w:spacing w:after="0" w:line="240" w:lineRule="auto"/>
              <w:rPr>
                <w:rFonts w:cs="Arial"/>
                <w:sz w:val="20"/>
                <w:szCs w:val="20"/>
              </w:rPr>
            </w:pPr>
          </w:p>
        </w:tc>
      </w:tr>
      <w:tr w:rsidR="004240BA" w:rsidRPr="00920A83" w:rsidTr="008519DD">
        <w:trPr>
          <w:trHeight w:val="171"/>
        </w:trPr>
        <w:tc>
          <w:tcPr>
            <w:tcW w:w="1385" w:type="dxa"/>
            <w:gridSpan w:val="2"/>
          </w:tcPr>
          <w:p w:rsidR="004240BA" w:rsidRPr="00920A83" w:rsidRDefault="004240BA" w:rsidP="006B38BE">
            <w:pPr>
              <w:spacing w:after="0" w:line="240" w:lineRule="auto"/>
              <w:rPr>
                <w:rFonts w:cs="Arial"/>
                <w:sz w:val="16"/>
                <w:szCs w:val="16"/>
              </w:rPr>
            </w:pPr>
            <w:r w:rsidRPr="00920A83">
              <w:rPr>
                <w:rFonts w:cs="Arial"/>
                <w:sz w:val="16"/>
                <w:szCs w:val="16"/>
              </w:rPr>
              <w:t>11.63.4 refers</w:t>
            </w:r>
          </w:p>
        </w:tc>
        <w:tc>
          <w:tcPr>
            <w:tcW w:w="8026" w:type="dxa"/>
          </w:tcPr>
          <w:p w:rsidR="004240BA" w:rsidRPr="00BB7CF8" w:rsidRDefault="004240BA" w:rsidP="00D84BC7">
            <w:pPr>
              <w:spacing w:after="240" w:line="240" w:lineRule="auto"/>
              <w:rPr>
                <w:rFonts w:cs="Arial"/>
              </w:rPr>
            </w:pPr>
            <w:r w:rsidRPr="00BB7CF8">
              <w:rPr>
                <w:rFonts w:cs="Arial"/>
              </w:rPr>
              <w:t xml:space="preserve">The Office of Student Affairs and International Office both provided commentary on how the University undertakes its management of the international student experience in response to </w:t>
            </w:r>
            <w:r>
              <w:rPr>
                <w:rFonts w:cs="Arial"/>
              </w:rPr>
              <w:t xml:space="preserve">the </w:t>
            </w:r>
            <w:r w:rsidRPr="00BB7CF8">
              <w:rPr>
                <w:rFonts w:cs="Arial"/>
              </w:rPr>
              <w:t xml:space="preserve">QAA guidance paper. </w:t>
            </w:r>
            <w:r>
              <w:rPr>
                <w:rFonts w:cs="Arial"/>
              </w:rPr>
              <w:t xml:space="preserve"> The papers combined provided a view that the University has a well structured and supportive approach to its international students.</w:t>
            </w:r>
          </w:p>
        </w:tc>
        <w:tc>
          <w:tcPr>
            <w:tcW w:w="1374" w:type="dxa"/>
          </w:tcPr>
          <w:p w:rsidR="004240BA" w:rsidRPr="00920A83" w:rsidRDefault="004240BA" w:rsidP="001E2699">
            <w:pPr>
              <w:spacing w:after="0" w:line="240" w:lineRule="auto"/>
              <w:rPr>
                <w:rFonts w:cs="Arial"/>
                <w:sz w:val="20"/>
                <w:szCs w:val="20"/>
              </w:rPr>
            </w:pPr>
          </w:p>
        </w:tc>
      </w:tr>
      <w:tr w:rsidR="004240BA" w:rsidRPr="00920A83" w:rsidTr="008519DD">
        <w:trPr>
          <w:trHeight w:val="171"/>
        </w:trPr>
        <w:tc>
          <w:tcPr>
            <w:tcW w:w="1385" w:type="dxa"/>
            <w:gridSpan w:val="2"/>
          </w:tcPr>
          <w:p w:rsidR="004240BA" w:rsidRPr="00920A83" w:rsidRDefault="004240BA" w:rsidP="006B38BE">
            <w:pPr>
              <w:spacing w:after="0" w:line="240" w:lineRule="auto"/>
              <w:rPr>
                <w:rFonts w:cs="Arial"/>
                <w:sz w:val="16"/>
                <w:szCs w:val="16"/>
              </w:rPr>
            </w:pPr>
            <w:r w:rsidRPr="00920A83">
              <w:rPr>
                <w:rFonts w:cs="Arial"/>
                <w:sz w:val="16"/>
                <w:szCs w:val="16"/>
              </w:rPr>
              <w:t>11.64.5 refers</w:t>
            </w:r>
          </w:p>
        </w:tc>
        <w:tc>
          <w:tcPr>
            <w:tcW w:w="8026" w:type="dxa"/>
          </w:tcPr>
          <w:p w:rsidR="004240BA" w:rsidRPr="00BB7CF8" w:rsidRDefault="004240BA" w:rsidP="00B16676">
            <w:pPr>
              <w:spacing w:after="240" w:line="240" w:lineRule="auto"/>
              <w:rPr>
                <w:rFonts w:cs="Arial"/>
              </w:rPr>
            </w:pPr>
            <w:r w:rsidRPr="00BB7CF8">
              <w:rPr>
                <w:rFonts w:cs="Arial"/>
              </w:rPr>
              <w:t xml:space="preserve">The Committee received a final draft protocol for the consideration of applicants without formal qualifications in response to the QAA Collaborative Audit recommendations of 2011.   The protocol will be included in the University Admissions Policy, which will be presented in due course to Academic Council for ratification.  The protocol will be enhanced by the inclusion of guidance on how to conduct interviews </w:t>
            </w:r>
            <w:r w:rsidRPr="00BB7CF8">
              <w:rPr>
                <w:rFonts w:cs="Arial"/>
              </w:rPr>
              <w:lastRenderedPageBreak/>
              <w:t>with applicants in this position.</w:t>
            </w:r>
          </w:p>
        </w:tc>
        <w:tc>
          <w:tcPr>
            <w:tcW w:w="1374" w:type="dxa"/>
          </w:tcPr>
          <w:p w:rsidR="004240BA" w:rsidRPr="00920A83" w:rsidRDefault="004240BA" w:rsidP="001E2699">
            <w:pPr>
              <w:spacing w:after="0" w:line="240" w:lineRule="auto"/>
              <w:rPr>
                <w:rFonts w:cs="Arial"/>
                <w:sz w:val="20"/>
                <w:szCs w:val="20"/>
              </w:rPr>
            </w:pPr>
          </w:p>
        </w:tc>
      </w:tr>
      <w:tr w:rsidR="004240BA" w:rsidRPr="00920A83" w:rsidTr="008519DD">
        <w:trPr>
          <w:trHeight w:val="171"/>
        </w:trPr>
        <w:tc>
          <w:tcPr>
            <w:tcW w:w="1385" w:type="dxa"/>
            <w:gridSpan w:val="2"/>
          </w:tcPr>
          <w:p w:rsidR="004240BA" w:rsidRPr="000115DE" w:rsidRDefault="004240BA" w:rsidP="006B38BE">
            <w:pPr>
              <w:spacing w:after="0" w:line="240" w:lineRule="auto"/>
              <w:rPr>
                <w:rFonts w:cs="Arial"/>
                <w:color w:val="FF0000"/>
              </w:rPr>
            </w:pPr>
            <w:r w:rsidRPr="000115DE">
              <w:rPr>
                <w:rFonts w:cs="Arial"/>
                <w:color w:val="FF0000"/>
              </w:rPr>
              <w:lastRenderedPageBreak/>
              <w:t>Action</w:t>
            </w:r>
          </w:p>
        </w:tc>
        <w:tc>
          <w:tcPr>
            <w:tcW w:w="8026" w:type="dxa"/>
          </w:tcPr>
          <w:p w:rsidR="004240BA" w:rsidRPr="000115DE" w:rsidRDefault="004240BA" w:rsidP="00D84BC7">
            <w:pPr>
              <w:spacing w:after="240" w:line="240" w:lineRule="auto"/>
              <w:rPr>
                <w:rFonts w:cs="Arial"/>
                <w:color w:val="FF0000"/>
              </w:rPr>
            </w:pPr>
            <w:r w:rsidRPr="000115DE">
              <w:rPr>
                <w:rFonts w:cs="Arial"/>
                <w:color w:val="FF0000"/>
              </w:rPr>
              <w:t>Protocol for admitting students without formal qualifications to be incorporated into University Admissions Policy and the</w:t>
            </w:r>
            <w:r>
              <w:rPr>
                <w:rFonts w:cs="Arial"/>
                <w:color w:val="FF0000"/>
              </w:rPr>
              <w:t xml:space="preserve"> final policy</w:t>
            </w:r>
            <w:r w:rsidRPr="000115DE">
              <w:rPr>
                <w:rFonts w:cs="Arial"/>
                <w:color w:val="FF0000"/>
              </w:rPr>
              <w:t xml:space="preserve"> to be presented to Academic Council for endorsement</w:t>
            </w:r>
            <w:r>
              <w:rPr>
                <w:rFonts w:cs="Arial"/>
                <w:color w:val="FF0000"/>
              </w:rPr>
              <w:t xml:space="preserve"> pending the input of the Secretary and Registrar.</w:t>
            </w:r>
          </w:p>
        </w:tc>
        <w:tc>
          <w:tcPr>
            <w:tcW w:w="1374" w:type="dxa"/>
          </w:tcPr>
          <w:p w:rsidR="004240BA" w:rsidRDefault="004240BA" w:rsidP="001E2699">
            <w:pPr>
              <w:spacing w:after="0" w:line="240" w:lineRule="auto"/>
              <w:rPr>
                <w:rFonts w:cs="Arial"/>
                <w:color w:val="FF0000"/>
                <w:sz w:val="20"/>
                <w:szCs w:val="20"/>
              </w:rPr>
            </w:pPr>
            <w:r w:rsidRPr="000115DE">
              <w:rPr>
                <w:rFonts w:cs="Arial"/>
                <w:color w:val="FF0000"/>
                <w:sz w:val="20"/>
                <w:szCs w:val="20"/>
              </w:rPr>
              <w:t>Admissions</w:t>
            </w:r>
          </w:p>
          <w:p w:rsidR="004240BA" w:rsidRDefault="004240BA" w:rsidP="001E2699">
            <w:pPr>
              <w:spacing w:after="0" w:line="240" w:lineRule="auto"/>
              <w:rPr>
                <w:rFonts w:cs="Arial"/>
                <w:color w:val="FF0000"/>
                <w:sz w:val="20"/>
                <w:szCs w:val="20"/>
              </w:rPr>
            </w:pPr>
          </w:p>
          <w:p w:rsidR="004240BA" w:rsidRDefault="004240BA" w:rsidP="001E2699">
            <w:pPr>
              <w:spacing w:after="0" w:line="240" w:lineRule="auto"/>
              <w:rPr>
                <w:rFonts w:cs="Arial"/>
                <w:color w:val="FF0000"/>
                <w:sz w:val="20"/>
                <w:szCs w:val="20"/>
              </w:rPr>
            </w:pPr>
          </w:p>
          <w:p w:rsidR="004240BA" w:rsidRPr="000115DE" w:rsidRDefault="004240BA" w:rsidP="001E2699">
            <w:pPr>
              <w:spacing w:after="0" w:line="240" w:lineRule="auto"/>
              <w:rPr>
                <w:rFonts w:cs="Arial"/>
                <w:color w:val="FF0000"/>
                <w:sz w:val="20"/>
                <w:szCs w:val="20"/>
              </w:rPr>
            </w:pPr>
          </w:p>
        </w:tc>
      </w:tr>
      <w:tr w:rsidR="004240BA" w:rsidRPr="00920A83" w:rsidTr="008519DD">
        <w:trPr>
          <w:trHeight w:val="171"/>
        </w:trPr>
        <w:tc>
          <w:tcPr>
            <w:tcW w:w="1385" w:type="dxa"/>
            <w:gridSpan w:val="2"/>
          </w:tcPr>
          <w:p w:rsidR="004240BA" w:rsidRDefault="004240BA" w:rsidP="006B38BE">
            <w:pPr>
              <w:spacing w:after="0" w:line="240" w:lineRule="auto"/>
              <w:rPr>
                <w:rFonts w:cs="Arial"/>
                <w:sz w:val="16"/>
                <w:szCs w:val="16"/>
              </w:rPr>
            </w:pPr>
            <w:r w:rsidRPr="00920A83">
              <w:rPr>
                <w:rFonts w:cs="Arial"/>
                <w:sz w:val="16"/>
                <w:szCs w:val="16"/>
              </w:rPr>
              <w:t>11.64.6 refers</w:t>
            </w:r>
          </w:p>
          <w:p w:rsidR="004240BA" w:rsidRDefault="004240BA" w:rsidP="006B38BE">
            <w:pPr>
              <w:spacing w:after="0" w:line="240" w:lineRule="auto"/>
              <w:rPr>
                <w:rFonts w:cs="Arial"/>
                <w:sz w:val="16"/>
                <w:szCs w:val="16"/>
              </w:rPr>
            </w:pPr>
          </w:p>
          <w:p w:rsidR="004240BA" w:rsidRDefault="004240BA" w:rsidP="006B38BE">
            <w:pPr>
              <w:spacing w:after="0" w:line="240" w:lineRule="auto"/>
              <w:rPr>
                <w:rFonts w:cs="Arial"/>
                <w:sz w:val="16"/>
                <w:szCs w:val="16"/>
              </w:rPr>
            </w:pPr>
          </w:p>
          <w:p w:rsidR="004240BA" w:rsidRDefault="004240BA" w:rsidP="006B38BE">
            <w:pPr>
              <w:spacing w:after="0" w:line="240" w:lineRule="auto"/>
              <w:rPr>
                <w:rFonts w:cs="Arial"/>
                <w:sz w:val="16"/>
                <w:szCs w:val="16"/>
              </w:rPr>
            </w:pPr>
          </w:p>
          <w:p w:rsidR="004240BA" w:rsidRDefault="004240BA" w:rsidP="006B38BE">
            <w:pPr>
              <w:spacing w:after="0" w:line="240" w:lineRule="auto"/>
              <w:rPr>
                <w:rFonts w:cs="Arial"/>
                <w:sz w:val="16"/>
                <w:szCs w:val="16"/>
              </w:rPr>
            </w:pPr>
          </w:p>
          <w:p w:rsidR="004240BA" w:rsidRDefault="004240BA" w:rsidP="006B38BE">
            <w:pPr>
              <w:spacing w:after="0" w:line="240" w:lineRule="auto"/>
              <w:rPr>
                <w:rFonts w:cs="Arial"/>
                <w:sz w:val="16"/>
                <w:szCs w:val="16"/>
              </w:rPr>
            </w:pPr>
          </w:p>
          <w:p w:rsidR="004240BA" w:rsidRDefault="004240BA" w:rsidP="006B38BE">
            <w:pPr>
              <w:spacing w:after="0" w:line="240" w:lineRule="auto"/>
              <w:rPr>
                <w:rFonts w:cs="Arial"/>
                <w:sz w:val="16"/>
                <w:szCs w:val="16"/>
              </w:rPr>
            </w:pPr>
          </w:p>
          <w:p w:rsidR="004240BA" w:rsidRDefault="004240BA" w:rsidP="006B38BE">
            <w:pPr>
              <w:spacing w:after="0" w:line="240" w:lineRule="auto"/>
              <w:rPr>
                <w:rFonts w:cs="Arial"/>
                <w:sz w:val="16"/>
                <w:szCs w:val="16"/>
              </w:rPr>
            </w:pPr>
          </w:p>
          <w:p w:rsidR="004240BA" w:rsidRDefault="004240BA" w:rsidP="006B38BE">
            <w:pPr>
              <w:spacing w:after="0" w:line="240" w:lineRule="auto"/>
              <w:rPr>
                <w:rFonts w:cs="Arial"/>
                <w:sz w:val="16"/>
                <w:szCs w:val="16"/>
              </w:rPr>
            </w:pPr>
          </w:p>
          <w:p w:rsidR="004240BA" w:rsidRDefault="004240BA" w:rsidP="006B38BE">
            <w:pPr>
              <w:spacing w:after="0" w:line="240" w:lineRule="auto"/>
              <w:rPr>
                <w:rFonts w:cs="Arial"/>
                <w:sz w:val="16"/>
                <w:szCs w:val="16"/>
              </w:rPr>
            </w:pPr>
          </w:p>
          <w:p w:rsidR="004240BA" w:rsidRDefault="004240BA" w:rsidP="006B38BE">
            <w:pPr>
              <w:spacing w:after="0" w:line="240" w:lineRule="auto"/>
              <w:rPr>
                <w:rFonts w:cs="Arial"/>
                <w:sz w:val="16"/>
                <w:szCs w:val="16"/>
              </w:rPr>
            </w:pPr>
          </w:p>
          <w:p w:rsidR="004240BA" w:rsidRDefault="004240BA" w:rsidP="006B38BE">
            <w:pPr>
              <w:spacing w:after="0" w:line="240" w:lineRule="auto"/>
              <w:rPr>
                <w:rFonts w:cs="Arial"/>
                <w:sz w:val="16"/>
                <w:szCs w:val="16"/>
              </w:rPr>
            </w:pPr>
          </w:p>
          <w:p w:rsidR="004240BA" w:rsidRDefault="004240BA" w:rsidP="006B38BE">
            <w:pPr>
              <w:spacing w:after="0" w:line="240" w:lineRule="auto"/>
              <w:rPr>
                <w:rFonts w:cs="Arial"/>
                <w:sz w:val="16"/>
                <w:szCs w:val="16"/>
              </w:rPr>
            </w:pPr>
          </w:p>
          <w:p w:rsidR="004240BA" w:rsidRDefault="004240BA" w:rsidP="006B38BE">
            <w:pPr>
              <w:spacing w:after="0" w:line="240" w:lineRule="auto"/>
              <w:rPr>
                <w:rFonts w:cs="Arial"/>
                <w:sz w:val="16"/>
                <w:szCs w:val="16"/>
              </w:rPr>
            </w:pPr>
          </w:p>
          <w:p w:rsidR="004240BA" w:rsidRDefault="004240BA" w:rsidP="006B38BE">
            <w:pPr>
              <w:spacing w:after="0" w:line="240" w:lineRule="auto"/>
              <w:rPr>
                <w:rFonts w:cs="Arial"/>
                <w:sz w:val="16"/>
                <w:szCs w:val="16"/>
              </w:rPr>
            </w:pPr>
          </w:p>
          <w:p w:rsidR="004240BA" w:rsidRPr="00D84BC7" w:rsidRDefault="004240BA" w:rsidP="006B38BE">
            <w:pPr>
              <w:spacing w:after="0" w:line="240" w:lineRule="auto"/>
              <w:rPr>
                <w:rFonts w:cs="Arial"/>
                <w:color w:val="FF0000"/>
              </w:rPr>
            </w:pPr>
            <w:r>
              <w:rPr>
                <w:rFonts w:cs="Arial"/>
                <w:color w:val="FF0000"/>
              </w:rPr>
              <w:t>Action</w:t>
            </w:r>
          </w:p>
        </w:tc>
        <w:tc>
          <w:tcPr>
            <w:tcW w:w="8026" w:type="dxa"/>
          </w:tcPr>
          <w:p w:rsidR="004240BA" w:rsidRPr="00BB7CF8" w:rsidRDefault="004240BA" w:rsidP="00B16676">
            <w:pPr>
              <w:spacing w:after="240" w:line="240" w:lineRule="auto"/>
              <w:rPr>
                <w:rFonts w:cs="Arial"/>
              </w:rPr>
            </w:pPr>
            <w:r w:rsidRPr="00BB7CF8">
              <w:rPr>
                <w:rFonts w:cs="Arial"/>
              </w:rPr>
              <w:t>(a)</w:t>
            </w:r>
            <w:r w:rsidRPr="00BB7CF8">
              <w:rPr>
                <w:rFonts w:cs="Arial"/>
              </w:rPr>
              <w:tab/>
              <w:t>Academic Regulations Governing External Examining</w:t>
            </w:r>
          </w:p>
          <w:p w:rsidR="004240BA" w:rsidRDefault="004240BA" w:rsidP="00B16676">
            <w:pPr>
              <w:spacing w:after="240" w:line="240" w:lineRule="auto"/>
              <w:rPr>
                <w:rFonts w:cs="Arial"/>
              </w:rPr>
            </w:pPr>
            <w:r w:rsidRPr="00BB7CF8">
              <w:rPr>
                <w:rFonts w:cs="Arial"/>
              </w:rPr>
              <w:t>The Learning and Quality Unit completed and circulated a revised draft of section 6 of the Academic Regulations relating to external examining to all members.  A final draft has been completed based upon responses from the Vice Chancellor’s Office and individual Schools and will be presented for ratification by Academic Council in due course. (Members are asked to note that the Institutional Review Preparation Group has instructed the LQU to draft protocols for responding to Examiners’ Reports and these also have now been drafted and will be circulated in due course to key School staff).</w:t>
            </w:r>
          </w:p>
          <w:p w:rsidR="004240BA" w:rsidRPr="00D84BC7" w:rsidRDefault="004240BA" w:rsidP="00B16676">
            <w:pPr>
              <w:spacing w:after="240" w:line="240" w:lineRule="auto"/>
              <w:rPr>
                <w:rFonts w:cs="Arial"/>
                <w:color w:val="FF0000"/>
              </w:rPr>
            </w:pPr>
            <w:r>
              <w:rPr>
                <w:rFonts w:cs="Arial"/>
                <w:color w:val="FF0000"/>
              </w:rPr>
              <w:t>Circulate draft protocols to School staff.</w:t>
            </w:r>
          </w:p>
          <w:p w:rsidR="004240BA" w:rsidRPr="00BB7CF8" w:rsidRDefault="004240BA" w:rsidP="00A02F44">
            <w:pPr>
              <w:numPr>
                <w:ilvl w:val="0"/>
                <w:numId w:val="25"/>
              </w:numPr>
              <w:tabs>
                <w:tab w:val="clear" w:pos="720"/>
              </w:tabs>
              <w:spacing w:after="240" w:line="240" w:lineRule="auto"/>
              <w:ind w:left="2" w:firstLine="0"/>
              <w:rPr>
                <w:rFonts w:cs="Arial"/>
              </w:rPr>
            </w:pPr>
            <w:r w:rsidRPr="00BB7CF8">
              <w:rPr>
                <w:rFonts w:cs="Arial"/>
              </w:rPr>
              <w:t>External Examiner access to Moodle</w:t>
            </w:r>
          </w:p>
          <w:p w:rsidR="004240BA" w:rsidRPr="00BB7CF8" w:rsidRDefault="004240BA" w:rsidP="00A02F44">
            <w:pPr>
              <w:spacing w:after="240" w:line="240" w:lineRule="auto"/>
              <w:rPr>
                <w:rFonts w:cs="Arial"/>
              </w:rPr>
            </w:pPr>
            <w:r>
              <w:rPr>
                <w:rFonts w:cs="Arial"/>
              </w:rPr>
              <w:t>The Learning and Q</w:t>
            </w:r>
            <w:r w:rsidRPr="00BB7CF8">
              <w:rPr>
                <w:rFonts w:cs="Arial"/>
              </w:rPr>
              <w:t>uality unit has organized a meeting with representatives from ILS, Human Resources and one school in order to assess and report back upon the nature of the issue, and any potential solutions for future implementation.   The meeting will take place in May.</w:t>
            </w:r>
          </w:p>
        </w:tc>
        <w:tc>
          <w:tcPr>
            <w:tcW w:w="1374" w:type="dxa"/>
          </w:tcPr>
          <w:p w:rsidR="004240BA" w:rsidRPr="00920A83" w:rsidRDefault="004240BA" w:rsidP="001E2699">
            <w:pPr>
              <w:spacing w:after="0" w:line="240" w:lineRule="auto"/>
              <w:rPr>
                <w:rFonts w:cs="Arial"/>
                <w:sz w:val="20"/>
                <w:szCs w:val="20"/>
              </w:rPr>
            </w:pPr>
          </w:p>
        </w:tc>
      </w:tr>
      <w:tr w:rsidR="004240BA" w:rsidRPr="00920A83" w:rsidTr="008519DD">
        <w:trPr>
          <w:trHeight w:val="171"/>
        </w:trPr>
        <w:tc>
          <w:tcPr>
            <w:tcW w:w="1385" w:type="dxa"/>
            <w:gridSpan w:val="2"/>
          </w:tcPr>
          <w:p w:rsidR="004240BA" w:rsidRPr="000115DE" w:rsidRDefault="004240BA" w:rsidP="006B38BE">
            <w:pPr>
              <w:spacing w:after="0" w:line="240" w:lineRule="auto"/>
              <w:rPr>
                <w:rFonts w:cs="Arial"/>
                <w:color w:val="FF0000"/>
              </w:rPr>
            </w:pPr>
            <w:r w:rsidRPr="000115DE">
              <w:rPr>
                <w:rFonts w:cs="Arial"/>
                <w:color w:val="FF0000"/>
              </w:rPr>
              <w:t>Action</w:t>
            </w:r>
          </w:p>
        </w:tc>
        <w:tc>
          <w:tcPr>
            <w:tcW w:w="8026" w:type="dxa"/>
          </w:tcPr>
          <w:p w:rsidR="004240BA" w:rsidRPr="000115DE" w:rsidRDefault="004240BA" w:rsidP="000115DE">
            <w:pPr>
              <w:spacing w:after="240" w:line="240" w:lineRule="auto"/>
              <w:rPr>
                <w:rFonts w:cs="Arial"/>
                <w:color w:val="FF0000"/>
              </w:rPr>
            </w:pPr>
            <w:r w:rsidRPr="000115DE">
              <w:rPr>
                <w:rFonts w:cs="Arial"/>
                <w:color w:val="FF0000"/>
              </w:rPr>
              <w:t>Information and proposals concerning future development of Moodle to permit examiner access to be reported</w:t>
            </w:r>
            <w:r>
              <w:rPr>
                <w:rFonts w:cs="Arial"/>
                <w:color w:val="FF0000"/>
              </w:rPr>
              <w:t xml:space="preserve"> back</w:t>
            </w:r>
            <w:r w:rsidRPr="000115DE">
              <w:rPr>
                <w:rFonts w:cs="Arial"/>
                <w:color w:val="FF0000"/>
              </w:rPr>
              <w:t xml:space="preserve"> to LQC</w:t>
            </w:r>
          </w:p>
        </w:tc>
        <w:tc>
          <w:tcPr>
            <w:tcW w:w="1374" w:type="dxa"/>
          </w:tcPr>
          <w:p w:rsidR="004240BA" w:rsidRPr="000115DE" w:rsidRDefault="004240BA" w:rsidP="001E2699">
            <w:pPr>
              <w:spacing w:after="0" w:line="240" w:lineRule="auto"/>
              <w:rPr>
                <w:rFonts w:cs="Arial"/>
                <w:color w:val="FF0000"/>
                <w:sz w:val="20"/>
                <w:szCs w:val="20"/>
              </w:rPr>
            </w:pPr>
            <w:r w:rsidRPr="000115DE">
              <w:rPr>
                <w:rFonts w:cs="Arial"/>
                <w:color w:val="FF0000"/>
                <w:sz w:val="20"/>
                <w:szCs w:val="20"/>
              </w:rPr>
              <w:t>LQU</w:t>
            </w:r>
          </w:p>
          <w:p w:rsidR="004240BA" w:rsidRPr="000115DE" w:rsidRDefault="004240BA" w:rsidP="001E2699">
            <w:pPr>
              <w:spacing w:after="0" w:line="240" w:lineRule="auto"/>
              <w:rPr>
                <w:rFonts w:cs="Arial"/>
                <w:color w:val="FF0000"/>
                <w:sz w:val="20"/>
                <w:szCs w:val="20"/>
              </w:rPr>
            </w:pPr>
            <w:r w:rsidRPr="000115DE">
              <w:rPr>
                <w:rFonts w:cs="Arial"/>
                <w:color w:val="FF0000"/>
                <w:sz w:val="20"/>
                <w:szCs w:val="20"/>
              </w:rPr>
              <w:t>ILS</w:t>
            </w:r>
          </w:p>
          <w:p w:rsidR="004240BA" w:rsidRPr="000115DE" w:rsidRDefault="004240BA" w:rsidP="001E2699">
            <w:pPr>
              <w:spacing w:after="0" w:line="240" w:lineRule="auto"/>
              <w:rPr>
                <w:rFonts w:cs="Arial"/>
                <w:color w:val="FF0000"/>
                <w:sz w:val="20"/>
                <w:szCs w:val="20"/>
              </w:rPr>
            </w:pPr>
            <w:r w:rsidRPr="000115DE">
              <w:rPr>
                <w:rFonts w:cs="Arial"/>
                <w:color w:val="FF0000"/>
                <w:sz w:val="20"/>
                <w:szCs w:val="20"/>
              </w:rPr>
              <w:t>HR</w:t>
            </w:r>
          </w:p>
        </w:tc>
      </w:tr>
      <w:tr w:rsidR="004240BA" w:rsidRPr="00920A83" w:rsidTr="008519DD">
        <w:trPr>
          <w:trHeight w:val="171"/>
        </w:trPr>
        <w:tc>
          <w:tcPr>
            <w:tcW w:w="1385" w:type="dxa"/>
            <w:gridSpan w:val="2"/>
          </w:tcPr>
          <w:p w:rsidR="004240BA" w:rsidRPr="00920A83" w:rsidRDefault="004240BA" w:rsidP="006B38BE">
            <w:pPr>
              <w:spacing w:after="0" w:line="240" w:lineRule="auto"/>
              <w:rPr>
                <w:rFonts w:cs="Arial"/>
                <w:sz w:val="16"/>
                <w:szCs w:val="16"/>
              </w:rPr>
            </w:pPr>
            <w:r w:rsidRPr="00920A83">
              <w:rPr>
                <w:rFonts w:cs="Arial"/>
                <w:sz w:val="16"/>
                <w:szCs w:val="16"/>
              </w:rPr>
              <w:t>11.64.8 refers</w:t>
            </w:r>
          </w:p>
        </w:tc>
        <w:tc>
          <w:tcPr>
            <w:tcW w:w="8026" w:type="dxa"/>
          </w:tcPr>
          <w:p w:rsidR="004240BA" w:rsidRPr="00BB7CF8" w:rsidRDefault="004240BA" w:rsidP="00CC3659">
            <w:pPr>
              <w:spacing w:after="240" w:line="240" w:lineRule="auto"/>
              <w:rPr>
                <w:rFonts w:cs="Arial"/>
              </w:rPr>
            </w:pPr>
            <w:r w:rsidRPr="00BB7CF8">
              <w:rPr>
                <w:rFonts w:cs="Arial"/>
              </w:rPr>
              <w:t>The Chair noted that the Business had supplied a paper upon Enterprise and Entrepreneurial Education in the University and at this had been considered by the Vice Chancellor’s office, and a revised final version submitted to the QAA in response to its consultation exercise.</w:t>
            </w:r>
          </w:p>
        </w:tc>
        <w:tc>
          <w:tcPr>
            <w:tcW w:w="1374" w:type="dxa"/>
          </w:tcPr>
          <w:p w:rsidR="004240BA" w:rsidRPr="00920A83" w:rsidRDefault="004240BA" w:rsidP="001E2699">
            <w:pPr>
              <w:spacing w:after="0" w:line="240" w:lineRule="auto"/>
              <w:rPr>
                <w:rFonts w:cs="Arial"/>
                <w:sz w:val="20"/>
                <w:szCs w:val="20"/>
              </w:rPr>
            </w:pPr>
          </w:p>
        </w:tc>
      </w:tr>
      <w:tr w:rsidR="004240BA" w:rsidRPr="00920A83" w:rsidTr="008519DD">
        <w:trPr>
          <w:trHeight w:val="171"/>
        </w:trPr>
        <w:tc>
          <w:tcPr>
            <w:tcW w:w="1385" w:type="dxa"/>
            <w:gridSpan w:val="2"/>
          </w:tcPr>
          <w:p w:rsidR="004240BA" w:rsidRPr="00920A83" w:rsidRDefault="004240BA" w:rsidP="00B16676">
            <w:pPr>
              <w:spacing w:after="0" w:line="240" w:lineRule="auto"/>
              <w:rPr>
                <w:rFonts w:cs="Arial"/>
                <w:sz w:val="20"/>
                <w:szCs w:val="20"/>
              </w:rPr>
            </w:pPr>
            <w:r w:rsidRPr="00920A83">
              <w:rPr>
                <w:rFonts w:cs="Arial"/>
                <w:sz w:val="20"/>
                <w:szCs w:val="20"/>
              </w:rPr>
              <w:t>11.65.4</w:t>
            </w:r>
          </w:p>
        </w:tc>
        <w:tc>
          <w:tcPr>
            <w:tcW w:w="8026" w:type="dxa"/>
          </w:tcPr>
          <w:p w:rsidR="004240BA" w:rsidRPr="00BB7CF8" w:rsidRDefault="004240BA" w:rsidP="00114CD5">
            <w:pPr>
              <w:spacing w:after="240" w:line="240" w:lineRule="auto"/>
              <w:rPr>
                <w:rFonts w:cs="Arial"/>
                <w:b/>
              </w:rPr>
            </w:pPr>
            <w:r w:rsidRPr="00BB7CF8">
              <w:rPr>
                <w:rFonts w:cs="Arial"/>
                <w:b/>
              </w:rPr>
              <w:t>University Learning and Teaching Strategy</w:t>
            </w:r>
          </w:p>
        </w:tc>
        <w:tc>
          <w:tcPr>
            <w:tcW w:w="1374" w:type="dxa"/>
          </w:tcPr>
          <w:p w:rsidR="004240BA" w:rsidRPr="00920A83" w:rsidRDefault="004240BA" w:rsidP="001E2699">
            <w:pPr>
              <w:spacing w:after="0" w:line="240" w:lineRule="auto"/>
              <w:rPr>
                <w:rFonts w:cs="Arial"/>
                <w:sz w:val="20"/>
                <w:szCs w:val="20"/>
              </w:rPr>
            </w:pPr>
          </w:p>
        </w:tc>
      </w:tr>
      <w:tr w:rsidR="004240BA" w:rsidRPr="00920A83" w:rsidTr="008519DD">
        <w:trPr>
          <w:trHeight w:val="171"/>
        </w:trPr>
        <w:tc>
          <w:tcPr>
            <w:tcW w:w="1385" w:type="dxa"/>
            <w:gridSpan w:val="2"/>
          </w:tcPr>
          <w:p w:rsidR="004240BA" w:rsidRPr="00920A83" w:rsidRDefault="004240BA" w:rsidP="00B16676">
            <w:pPr>
              <w:spacing w:after="0" w:line="240" w:lineRule="auto"/>
              <w:rPr>
                <w:rFonts w:cs="Arial"/>
                <w:sz w:val="20"/>
                <w:szCs w:val="20"/>
              </w:rPr>
            </w:pPr>
          </w:p>
        </w:tc>
        <w:tc>
          <w:tcPr>
            <w:tcW w:w="8026" w:type="dxa"/>
          </w:tcPr>
          <w:p w:rsidR="004240BA" w:rsidRPr="00BB7CF8" w:rsidRDefault="004240BA" w:rsidP="00180B9E">
            <w:pPr>
              <w:spacing w:after="240" w:line="240" w:lineRule="auto"/>
              <w:rPr>
                <w:rFonts w:cs="Arial"/>
              </w:rPr>
            </w:pPr>
            <w:r w:rsidRPr="00BB7CF8">
              <w:rPr>
                <w:rFonts w:cs="Arial"/>
              </w:rPr>
              <w:t>The committee received</w:t>
            </w:r>
            <w:r>
              <w:rPr>
                <w:rFonts w:cs="Arial"/>
              </w:rPr>
              <w:t xml:space="preserve"> the version of the University L</w:t>
            </w:r>
            <w:r w:rsidRPr="00BB7CF8">
              <w:rPr>
                <w:rFonts w:cs="Arial"/>
              </w:rPr>
              <w:t xml:space="preserve">earning and Teaching Strategy which contained </w:t>
            </w:r>
            <w:r>
              <w:rPr>
                <w:rFonts w:cs="Arial"/>
              </w:rPr>
              <w:t xml:space="preserve">some of the </w:t>
            </w:r>
            <w:r w:rsidRPr="00BB7CF8">
              <w:rPr>
                <w:rFonts w:cs="Arial"/>
              </w:rPr>
              <w:t xml:space="preserve">revisions requested by the Vice Chancellor’s Group.  </w:t>
            </w:r>
            <w:r>
              <w:rPr>
                <w:rFonts w:cs="Arial"/>
              </w:rPr>
              <w:t xml:space="preserve">Further changes were envisaged in terms of the presentation style. </w:t>
            </w:r>
            <w:r w:rsidRPr="00BB7CF8">
              <w:rPr>
                <w:rFonts w:cs="Arial"/>
              </w:rPr>
              <w:t>The Committee acknowledged that the final version will be presented to Council in October 2012 and that the fundamental principles now built into the strategy will be retained in some form.   Members were requested to provide feedback to the Educational Development Unit for consideration to the final version.</w:t>
            </w:r>
          </w:p>
        </w:tc>
        <w:tc>
          <w:tcPr>
            <w:tcW w:w="1374" w:type="dxa"/>
          </w:tcPr>
          <w:p w:rsidR="004240BA" w:rsidRPr="00920A83" w:rsidRDefault="004240BA" w:rsidP="001E2699">
            <w:pPr>
              <w:spacing w:after="0" w:line="240" w:lineRule="auto"/>
              <w:rPr>
                <w:rFonts w:cs="Arial"/>
                <w:sz w:val="20"/>
                <w:szCs w:val="20"/>
              </w:rPr>
            </w:pPr>
          </w:p>
        </w:tc>
      </w:tr>
      <w:tr w:rsidR="004240BA" w:rsidRPr="00920A83" w:rsidTr="008519DD">
        <w:trPr>
          <w:trHeight w:val="171"/>
        </w:trPr>
        <w:tc>
          <w:tcPr>
            <w:tcW w:w="1385" w:type="dxa"/>
            <w:gridSpan w:val="2"/>
          </w:tcPr>
          <w:p w:rsidR="004240BA" w:rsidRPr="00735F53" w:rsidRDefault="004240BA" w:rsidP="00B16676">
            <w:pPr>
              <w:spacing w:after="0" w:line="240" w:lineRule="auto"/>
              <w:rPr>
                <w:rFonts w:cs="Arial"/>
                <w:b/>
                <w:sz w:val="20"/>
                <w:szCs w:val="20"/>
              </w:rPr>
            </w:pPr>
            <w:r w:rsidRPr="00735F53">
              <w:rPr>
                <w:rFonts w:cs="Arial"/>
                <w:b/>
                <w:sz w:val="20"/>
                <w:szCs w:val="20"/>
              </w:rPr>
              <w:t>11.65.5</w:t>
            </w:r>
          </w:p>
        </w:tc>
        <w:tc>
          <w:tcPr>
            <w:tcW w:w="8026" w:type="dxa"/>
          </w:tcPr>
          <w:p w:rsidR="004240BA" w:rsidRPr="00BB7CF8" w:rsidRDefault="004240BA" w:rsidP="00114CD5">
            <w:pPr>
              <w:spacing w:after="240" w:line="240" w:lineRule="auto"/>
              <w:rPr>
                <w:rFonts w:cs="Arial"/>
                <w:b/>
              </w:rPr>
            </w:pPr>
            <w:r w:rsidRPr="00BB7CF8">
              <w:rPr>
                <w:rFonts w:cs="Arial"/>
                <w:b/>
              </w:rPr>
              <w:t>University Policy for Accreditation of Prior Learning</w:t>
            </w:r>
          </w:p>
        </w:tc>
        <w:tc>
          <w:tcPr>
            <w:tcW w:w="1374" w:type="dxa"/>
          </w:tcPr>
          <w:p w:rsidR="004240BA" w:rsidRPr="00920A83" w:rsidRDefault="004240BA" w:rsidP="00114CD5">
            <w:pPr>
              <w:spacing w:after="0" w:line="240" w:lineRule="auto"/>
              <w:rPr>
                <w:rFonts w:cs="Arial"/>
                <w:color w:val="FF0000"/>
                <w:sz w:val="20"/>
                <w:szCs w:val="20"/>
              </w:rPr>
            </w:pPr>
          </w:p>
        </w:tc>
      </w:tr>
      <w:tr w:rsidR="004240BA" w:rsidRPr="00920A83" w:rsidTr="008519DD">
        <w:trPr>
          <w:trHeight w:val="171"/>
        </w:trPr>
        <w:tc>
          <w:tcPr>
            <w:tcW w:w="1385" w:type="dxa"/>
            <w:gridSpan w:val="2"/>
          </w:tcPr>
          <w:p w:rsidR="004240BA" w:rsidRPr="00920A83" w:rsidRDefault="004240BA" w:rsidP="00B16676">
            <w:pPr>
              <w:spacing w:after="0" w:line="240" w:lineRule="auto"/>
              <w:rPr>
                <w:rFonts w:cs="Arial"/>
                <w:sz w:val="20"/>
                <w:szCs w:val="20"/>
              </w:rPr>
            </w:pPr>
          </w:p>
        </w:tc>
        <w:tc>
          <w:tcPr>
            <w:tcW w:w="8026" w:type="dxa"/>
          </w:tcPr>
          <w:p w:rsidR="004240BA" w:rsidRPr="00BB7CF8" w:rsidRDefault="004240BA" w:rsidP="00207A6B">
            <w:pPr>
              <w:spacing w:after="0" w:line="240" w:lineRule="auto"/>
              <w:rPr>
                <w:rFonts w:cs="Arial"/>
              </w:rPr>
            </w:pPr>
            <w:r w:rsidRPr="00BB7CF8">
              <w:rPr>
                <w:rFonts w:cs="Arial"/>
              </w:rPr>
              <w:t xml:space="preserve">The Committee received a first version of a University wide APL policy, drafted by the LQU following consultation with all Schools.  The draft paper aimed to identify </w:t>
            </w:r>
            <w:r w:rsidRPr="00BB7CF8">
              <w:rPr>
                <w:rFonts w:cs="Arial"/>
              </w:rPr>
              <w:lastRenderedPageBreak/>
              <w:t xml:space="preserve">consistent use of terminology, define University principles for inclusion into the Academic Regulations, to formulate processes for claimants and the ratification of APL awarded and to provide a view of potential fee structures. </w:t>
            </w:r>
          </w:p>
          <w:p w:rsidR="004240BA" w:rsidRPr="00BB7CF8" w:rsidRDefault="004240BA" w:rsidP="00207A6B">
            <w:pPr>
              <w:spacing w:after="0" w:line="240" w:lineRule="auto"/>
              <w:rPr>
                <w:rFonts w:cs="Arial"/>
              </w:rPr>
            </w:pPr>
          </w:p>
          <w:p w:rsidR="004240BA" w:rsidRPr="00BB7CF8" w:rsidRDefault="004240BA" w:rsidP="00207A6B">
            <w:pPr>
              <w:spacing w:after="0" w:line="240" w:lineRule="auto"/>
              <w:rPr>
                <w:rFonts w:cs="Arial"/>
              </w:rPr>
            </w:pPr>
            <w:r w:rsidRPr="00BB7CF8">
              <w:rPr>
                <w:rFonts w:cs="Arial"/>
              </w:rPr>
              <w:t xml:space="preserve">Following a detailed discussion the LQC </w:t>
            </w:r>
            <w:r w:rsidRPr="00BB7CF8">
              <w:rPr>
                <w:rFonts w:cs="Arial"/>
                <w:b/>
                <w:i/>
              </w:rPr>
              <w:t>endorsed</w:t>
            </w:r>
            <w:r w:rsidRPr="00BB7CF8">
              <w:rPr>
                <w:rFonts w:cs="Arial"/>
              </w:rPr>
              <w:t xml:space="preserve"> the recommendations of the paper subject to a revised draft being presented to Academic Council that reflected the Committee’s discussions.</w:t>
            </w:r>
          </w:p>
          <w:p w:rsidR="004240BA" w:rsidRPr="00BB7CF8" w:rsidRDefault="004240BA" w:rsidP="00207A6B">
            <w:pPr>
              <w:spacing w:after="0" w:line="240" w:lineRule="auto"/>
              <w:rPr>
                <w:rFonts w:cs="Arial"/>
              </w:rPr>
            </w:pPr>
          </w:p>
          <w:p w:rsidR="004240BA" w:rsidRPr="00BB7CF8" w:rsidRDefault="004240BA" w:rsidP="003727E5">
            <w:pPr>
              <w:spacing w:after="0" w:line="240" w:lineRule="auto"/>
              <w:rPr>
                <w:rFonts w:cs="Arial"/>
              </w:rPr>
            </w:pPr>
            <w:r w:rsidRPr="00BB7CF8">
              <w:rPr>
                <w:rFonts w:cs="Arial"/>
              </w:rPr>
              <w:t xml:space="preserve">The level and nature of APL that may be awarded was keenly debated.  The Committee requested that the final recommendations should reflect requirements that students ought to be provided with opportunities to study sufficient credit </w:t>
            </w:r>
            <w:r w:rsidRPr="00BB7CF8">
              <w:rPr>
                <w:rFonts w:cs="Arial"/>
                <w:i/>
              </w:rPr>
              <w:t>at</w:t>
            </w:r>
            <w:r w:rsidRPr="00BB7CF8">
              <w:rPr>
                <w:rFonts w:cs="Arial"/>
              </w:rPr>
              <w:t xml:space="preserve"> the University to demonstrate they have met the University’s standards for the award.  Upon this premise it was felt that there should be more clearly defined minima for credits studied and maxima for APL granted at academic Levels 4 through to 7.</w:t>
            </w:r>
          </w:p>
          <w:p w:rsidR="004240BA" w:rsidRPr="00BB7CF8" w:rsidRDefault="004240BA" w:rsidP="00207A6B">
            <w:pPr>
              <w:spacing w:after="0" w:line="240" w:lineRule="auto"/>
              <w:rPr>
                <w:rFonts w:cs="Arial"/>
              </w:rPr>
            </w:pPr>
          </w:p>
          <w:p w:rsidR="004240BA" w:rsidRPr="00BB7CF8" w:rsidRDefault="004240BA" w:rsidP="003727E5">
            <w:pPr>
              <w:spacing w:after="0" w:line="240" w:lineRule="auto"/>
              <w:rPr>
                <w:rFonts w:cs="Arial"/>
              </w:rPr>
            </w:pPr>
            <w:r w:rsidRPr="00BB7CF8">
              <w:rPr>
                <w:rFonts w:cs="Arial"/>
              </w:rPr>
              <w:t>In respect of process, the Committee agreed that common principles – aiming at scrutiny, consistency and transparency - for the consideration of APL claims should apply.  These should include, inter alia, a common claim template, the principle that all claims are independently assessed</w:t>
            </w:r>
            <w:r>
              <w:rPr>
                <w:rFonts w:cs="Arial"/>
              </w:rPr>
              <w:t xml:space="preserve"> and within a defined time period from the start of teaching</w:t>
            </w:r>
            <w:r w:rsidRPr="00BB7CF8">
              <w:rPr>
                <w:rFonts w:cs="Arial"/>
              </w:rPr>
              <w:t>, that an External Examiner need not be engaged in the pre-PAB process of granting APL but would retain overview of the amount and affect APL has on student and programme profiles at PABs and that any Boards constituted to ratify APL claims at School level should be commonly constituted across all Schools.</w:t>
            </w:r>
          </w:p>
          <w:p w:rsidR="004240BA" w:rsidRPr="00BB7CF8" w:rsidRDefault="004240BA" w:rsidP="00207A6B">
            <w:pPr>
              <w:spacing w:after="0" w:line="240" w:lineRule="auto"/>
              <w:rPr>
                <w:rFonts w:cs="Arial"/>
              </w:rPr>
            </w:pPr>
          </w:p>
          <w:p w:rsidR="004240BA" w:rsidRPr="00BB7CF8" w:rsidRDefault="004240BA" w:rsidP="003727E5">
            <w:pPr>
              <w:spacing w:after="0" w:line="240" w:lineRule="auto"/>
              <w:rPr>
                <w:rFonts w:cs="Arial"/>
              </w:rPr>
            </w:pPr>
            <w:r w:rsidRPr="00BB7CF8">
              <w:rPr>
                <w:rFonts w:cs="Arial"/>
              </w:rPr>
              <w:t>In respect of fees LQC endorsed the view that the fee structure should be simplified and that the full programme fee be payable for all APL claimants: that there should be no additional fee payable and conversely no rebate on the programme fee.</w:t>
            </w:r>
          </w:p>
          <w:p w:rsidR="004240BA" w:rsidRPr="00BB7CF8" w:rsidRDefault="004240BA" w:rsidP="00207A6B">
            <w:pPr>
              <w:spacing w:after="0" w:line="240" w:lineRule="auto"/>
              <w:rPr>
                <w:rFonts w:cs="Arial"/>
              </w:rPr>
            </w:pPr>
          </w:p>
        </w:tc>
        <w:tc>
          <w:tcPr>
            <w:tcW w:w="1374" w:type="dxa"/>
          </w:tcPr>
          <w:p w:rsidR="004240BA" w:rsidRPr="00920A83" w:rsidRDefault="004240BA" w:rsidP="00114CD5">
            <w:pPr>
              <w:spacing w:after="0" w:line="240" w:lineRule="auto"/>
              <w:rPr>
                <w:rFonts w:cs="Arial"/>
                <w:color w:val="FF0000"/>
                <w:sz w:val="20"/>
                <w:szCs w:val="20"/>
              </w:rPr>
            </w:pPr>
          </w:p>
        </w:tc>
      </w:tr>
      <w:tr w:rsidR="004240BA" w:rsidRPr="003727E5" w:rsidTr="008519DD">
        <w:trPr>
          <w:trHeight w:val="171"/>
        </w:trPr>
        <w:tc>
          <w:tcPr>
            <w:tcW w:w="1385" w:type="dxa"/>
            <w:gridSpan w:val="2"/>
          </w:tcPr>
          <w:p w:rsidR="004240BA" w:rsidRPr="003727E5" w:rsidRDefault="004240BA" w:rsidP="00B16676">
            <w:pPr>
              <w:spacing w:after="0" w:line="240" w:lineRule="auto"/>
              <w:rPr>
                <w:rFonts w:cs="Arial"/>
                <w:color w:val="FF0000"/>
                <w:sz w:val="20"/>
                <w:szCs w:val="20"/>
              </w:rPr>
            </w:pPr>
            <w:r w:rsidRPr="003727E5">
              <w:rPr>
                <w:rFonts w:cs="Arial"/>
                <w:color w:val="FF0000"/>
                <w:sz w:val="20"/>
                <w:szCs w:val="20"/>
              </w:rPr>
              <w:lastRenderedPageBreak/>
              <w:t>Action</w:t>
            </w:r>
          </w:p>
        </w:tc>
        <w:tc>
          <w:tcPr>
            <w:tcW w:w="8026" w:type="dxa"/>
          </w:tcPr>
          <w:p w:rsidR="004240BA" w:rsidRPr="003727E5" w:rsidRDefault="004240BA" w:rsidP="003727E5">
            <w:pPr>
              <w:spacing w:after="0" w:line="240" w:lineRule="auto"/>
              <w:rPr>
                <w:rFonts w:cs="Arial"/>
                <w:color w:val="FF0000"/>
                <w:sz w:val="20"/>
                <w:szCs w:val="20"/>
              </w:rPr>
            </w:pPr>
            <w:r w:rsidRPr="003727E5">
              <w:rPr>
                <w:rFonts w:cs="Arial"/>
                <w:color w:val="FF0000"/>
                <w:sz w:val="20"/>
                <w:szCs w:val="20"/>
              </w:rPr>
              <w:t>Incorporate the agreed principles and levels of credit relating to APL within the Academic Regulations for Taught Awards (Sections 4 and 5,) for consideration by Academic Council.</w:t>
            </w:r>
          </w:p>
          <w:p w:rsidR="004240BA" w:rsidRPr="003727E5" w:rsidRDefault="004240BA" w:rsidP="003727E5">
            <w:pPr>
              <w:spacing w:after="0" w:line="240" w:lineRule="auto"/>
              <w:rPr>
                <w:rFonts w:cs="Arial"/>
                <w:color w:val="FF0000"/>
                <w:sz w:val="20"/>
                <w:szCs w:val="20"/>
              </w:rPr>
            </w:pPr>
          </w:p>
          <w:p w:rsidR="004240BA" w:rsidRPr="003727E5" w:rsidRDefault="004240BA" w:rsidP="003727E5">
            <w:pPr>
              <w:spacing w:after="0" w:line="240" w:lineRule="auto"/>
              <w:rPr>
                <w:rFonts w:cs="Arial"/>
                <w:color w:val="FF0000"/>
                <w:sz w:val="20"/>
                <w:szCs w:val="20"/>
              </w:rPr>
            </w:pPr>
            <w:r>
              <w:rPr>
                <w:rFonts w:cs="Arial"/>
                <w:color w:val="FF0000"/>
                <w:sz w:val="20"/>
                <w:szCs w:val="20"/>
              </w:rPr>
              <w:t>The</w:t>
            </w:r>
            <w:r w:rsidRPr="003727E5">
              <w:rPr>
                <w:rFonts w:cs="Arial"/>
                <w:color w:val="FF0000"/>
                <w:sz w:val="20"/>
                <w:szCs w:val="20"/>
              </w:rPr>
              <w:t xml:space="preserve"> recommendation relating to APL</w:t>
            </w:r>
            <w:r>
              <w:rPr>
                <w:rFonts w:cs="Arial"/>
                <w:color w:val="FF0000"/>
                <w:sz w:val="20"/>
                <w:szCs w:val="20"/>
              </w:rPr>
              <w:t xml:space="preserve"> </w:t>
            </w:r>
            <w:r w:rsidRPr="003727E5">
              <w:rPr>
                <w:rFonts w:cs="Arial"/>
                <w:color w:val="FF0000"/>
                <w:sz w:val="20"/>
                <w:szCs w:val="20"/>
              </w:rPr>
              <w:t>fees is</w:t>
            </w:r>
            <w:r>
              <w:rPr>
                <w:rFonts w:cs="Arial"/>
                <w:color w:val="FF0000"/>
                <w:sz w:val="20"/>
                <w:szCs w:val="20"/>
              </w:rPr>
              <w:t xml:space="preserve"> considered by F</w:t>
            </w:r>
            <w:r w:rsidRPr="003727E5">
              <w:rPr>
                <w:rFonts w:cs="Arial"/>
                <w:color w:val="FF0000"/>
                <w:sz w:val="20"/>
                <w:szCs w:val="20"/>
              </w:rPr>
              <w:t xml:space="preserve">ees </w:t>
            </w:r>
            <w:r>
              <w:rPr>
                <w:rFonts w:cs="Arial"/>
                <w:color w:val="FF0000"/>
                <w:sz w:val="20"/>
                <w:szCs w:val="20"/>
              </w:rPr>
              <w:t xml:space="preserve">and Financial Support </w:t>
            </w:r>
            <w:r w:rsidRPr="003727E5">
              <w:rPr>
                <w:rFonts w:cs="Arial"/>
                <w:color w:val="FF0000"/>
                <w:sz w:val="20"/>
                <w:szCs w:val="20"/>
              </w:rPr>
              <w:t>group.</w:t>
            </w:r>
          </w:p>
          <w:p w:rsidR="004240BA" w:rsidRPr="003727E5" w:rsidRDefault="004240BA" w:rsidP="003727E5">
            <w:pPr>
              <w:spacing w:after="0" w:line="240" w:lineRule="auto"/>
              <w:rPr>
                <w:rFonts w:cs="Arial"/>
                <w:color w:val="FF0000"/>
                <w:sz w:val="20"/>
                <w:szCs w:val="20"/>
              </w:rPr>
            </w:pPr>
          </w:p>
          <w:p w:rsidR="004240BA" w:rsidRDefault="004240BA" w:rsidP="003727E5">
            <w:pPr>
              <w:spacing w:after="0" w:line="240" w:lineRule="auto"/>
              <w:rPr>
                <w:rFonts w:cs="Arial"/>
                <w:color w:val="FF0000"/>
                <w:sz w:val="20"/>
                <w:szCs w:val="20"/>
              </w:rPr>
            </w:pPr>
            <w:r w:rsidRPr="003727E5">
              <w:rPr>
                <w:rFonts w:cs="Arial"/>
                <w:color w:val="FF0000"/>
                <w:sz w:val="20"/>
                <w:szCs w:val="20"/>
              </w:rPr>
              <w:t>That consultation takes place to formulate and publish APL guidelines for those involved in making and assessing claims</w:t>
            </w:r>
            <w:r>
              <w:rPr>
                <w:rFonts w:cs="Arial"/>
                <w:color w:val="FF0000"/>
                <w:sz w:val="20"/>
                <w:szCs w:val="20"/>
              </w:rPr>
              <w:t>.</w:t>
            </w:r>
          </w:p>
          <w:p w:rsidR="004240BA" w:rsidRPr="003727E5" w:rsidRDefault="004240BA" w:rsidP="003727E5">
            <w:pPr>
              <w:spacing w:after="0" w:line="240" w:lineRule="auto"/>
              <w:rPr>
                <w:rFonts w:cs="Arial"/>
                <w:color w:val="FF0000"/>
                <w:sz w:val="20"/>
                <w:szCs w:val="20"/>
              </w:rPr>
            </w:pPr>
          </w:p>
        </w:tc>
        <w:tc>
          <w:tcPr>
            <w:tcW w:w="1374" w:type="dxa"/>
          </w:tcPr>
          <w:p w:rsidR="004240BA" w:rsidRPr="003727E5" w:rsidRDefault="004240BA" w:rsidP="00114CD5">
            <w:pPr>
              <w:spacing w:after="0" w:line="240" w:lineRule="auto"/>
              <w:rPr>
                <w:rFonts w:cs="Arial"/>
                <w:color w:val="FF0000"/>
                <w:sz w:val="20"/>
                <w:szCs w:val="20"/>
              </w:rPr>
            </w:pPr>
            <w:r w:rsidRPr="003727E5">
              <w:rPr>
                <w:rFonts w:cs="Arial"/>
                <w:color w:val="FF0000"/>
                <w:sz w:val="20"/>
                <w:szCs w:val="20"/>
              </w:rPr>
              <w:t>LQU</w:t>
            </w:r>
          </w:p>
          <w:p w:rsidR="004240BA" w:rsidRPr="003727E5" w:rsidRDefault="004240BA" w:rsidP="00114CD5">
            <w:pPr>
              <w:spacing w:after="0" w:line="240" w:lineRule="auto"/>
              <w:rPr>
                <w:rFonts w:cs="Arial"/>
                <w:color w:val="FF0000"/>
                <w:sz w:val="20"/>
                <w:szCs w:val="20"/>
              </w:rPr>
            </w:pPr>
            <w:r w:rsidRPr="003727E5">
              <w:rPr>
                <w:rFonts w:cs="Arial"/>
                <w:color w:val="FF0000"/>
                <w:sz w:val="20"/>
                <w:szCs w:val="20"/>
              </w:rPr>
              <w:t xml:space="preserve">Fees </w:t>
            </w:r>
            <w:r>
              <w:rPr>
                <w:rFonts w:cs="Arial"/>
                <w:color w:val="FF0000"/>
                <w:sz w:val="20"/>
                <w:szCs w:val="20"/>
              </w:rPr>
              <w:t xml:space="preserve">and Financial Support </w:t>
            </w:r>
            <w:r w:rsidRPr="003727E5">
              <w:rPr>
                <w:rFonts w:cs="Arial"/>
                <w:color w:val="FF0000"/>
                <w:sz w:val="20"/>
                <w:szCs w:val="20"/>
              </w:rPr>
              <w:t>Group</w:t>
            </w:r>
          </w:p>
          <w:p w:rsidR="004240BA" w:rsidRDefault="004240BA" w:rsidP="00114CD5">
            <w:pPr>
              <w:spacing w:after="0" w:line="240" w:lineRule="auto"/>
              <w:rPr>
                <w:rFonts w:cs="Arial"/>
                <w:color w:val="FF0000"/>
                <w:sz w:val="20"/>
                <w:szCs w:val="20"/>
              </w:rPr>
            </w:pPr>
            <w:r w:rsidRPr="003727E5">
              <w:rPr>
                <w:rFonts w:cs="Arial"/>
                <w:color w:val="FF0000"/>
                <w:sz w:val="20"/>
                <w:szCs w:val="20"/>
              </w:rPr>
              <w:t>LQU and OSA</w:t>
            </w:r>
          </w:p>
          <w:p w:rsidR="004240BA" w:rsidRPr="003727E5" w:rsidRDefault="004240BA" w:rsidP="00114CD5">
            <w:pPr>
              <w:spacing w:after="0" w:line="240" w:lineRule="auto"/>
              <w:rPr>
                <w:rFonts w:cs="Arial"/>
                <w:color w:val="FF0000"/>
                <w:sz w:val="20"/>
                <w:szCs w:val="20"/>
              </w:rPr>
            </w:pPr>
          </w:p>
        </w:tc>
      </w:tr>
      <w:tr w:rsidR="004240BA" w:rsidRPr="00920A83" w:rsidTr="008519DD">
        <w:trPr>
          <w:trHeight w:val="171"/>
        </w:trPr>
        <w:tc>
          <w:tcPr>
            <w:tcW w:w="1385" w:type="dxa"/>
            <w:gridSpan w:val="2"/>
          </w:tcPr>
          <w:p w:rsidR="004240BA" w:rsidRPr="00BB7CF8" w:rsidRDefault="004240BA" w:rsidP="00B16676">
            <w:pPr>
              <w:spacing w:after="0" w:line="240" w:lineRule="auto"/>
              <w:rPr>
                <w:rFonts w:cs="Arial"/>
                <w:b/>
              </w:rPr>
            </w:pPr>
            <w:r w:rsidRPr="00BB7CF8">
              <w:rPr>
                <w:rFonts w:cs="Arial"/>
                <w:b/>
              </w:rPr>
              <w:t>11.65.6</w:t>
            </w:r>
          </w:p>
        </w:tc>
        <w:tc>
          <w:tcPr>
            <w:tcW w:w="8026" w:type="dxa"/>
          </w:tcPr>
          <w:p w:rsidR="004240BA" w:rsidRPr="00BB7CF8" w:rsidRDefault="004240BA" w:rsidP="00114CD5">
            <w:pPr>
              <w:spacing w:after="240" w:line="240" w:lineRule="auto"/>
              <w:rPr>
                <w:rFonts w:cs="Arial"/>
                <w:b/>
              </w:rPr>
            </w:pPr>
            <w:r w:rsidRPr="00BB7CF8">
              <w:rPr>
                <w:rFonts w:cs="Arial"/>
                <w:b/>
              </w:rPr>
              <w:t>University Student Representation Systems</w:t>
            </w:r>
          </w:p>
        </w:tc>
        <w:tc>
          <w:tcPr>
            <w:tcW w:w="1374" w:type="dxa"/>
          </w:tcPr>
          <w:p w:rsidR="004240BA" w:rsidRPr="00920A83" w:rsidRDefault="004240BA" w:rsidP="001E2699">
            <w:pPr>
              <w:spacing w:after="0" w:line="240" w:lineRule="auto"/>
              <w:rPr>
                <w:rFonts w:cs="Arial"/>
                <w:color w:val="FF0000"/>
                <w:sz w:val="20"/>
                <w:szCs w:val="20"/>
              </w:rPr>
            </w:pPr>
          </w:p>
        </w:tc>
      </w:tr>
      <w:tr w:rsidR="004240BA" w:rsidRPr="00920A83" w:rsidTr="008519DD">
        <w:trPr>
          <w:trHeight w:val="171"/>
        </w:trPr>
        <w:tc>
          <w:tcPr>
            <w:tcW w:w="1385" w:type="dxa"/>
            <w:gridSpan w:val="2"/>
          </w:tcPr>
          <w:p w:rsidR="004240BA" w:rsidRPr="00BB7CF8" w:rsidRDefault="004240BA" w:rsidP="00B16676">
            <w:pPr>
              <w:spacing w:after="0" w:line="240" w:lineRule="auto"/>
              <w:rPr>
                <w:rFonts w:cs="Arial"/>
              </w:rPr>
            </w:pPr>
          </w:p>
        </w:tc>
        <w:tc>
          <w:tcPr>
            <w:tcW w:w="8026" w:type="dxa"/>
          </w:tcPr>
          <w:p w:rsidR="004240BA" w:rsidRPr="00BB7CF8" w:rsidRDefault="004240BA" w:rsidP="00E1286D">
            <w:pPr>
              <w:spacing w:after="240" w:line="240" w:lineRule="auto"/>
              <w:rPr>
                <w:rFonts w:cs="Arial"/>
              </w:rPr>
            </w:pPr>
            <w:r w:rsidRPr="00BB7CF8">
              <w:rPr>
                <w:rFonts w:cs="Arial"/>
              </w:rPr>
              <w:t>The Committee received and noted a short resumé of the University’s revised Student Representation System and School based Student Experience Committees. The Committee accepted that systems for addressing day to day student complaint and for issues arising from the management of programmes are well established and ut</w:t>
            </w:r>
            <w:r>
              <w:rPr>
                <w:rFonts w:cs="Arial"/>
              </w:rPr>
              <w:t>ilised</w:t>
            </w:r>
            <w:r w:rsidRPr="00BB7CF8">
              <w:rPr>
                <w:rFonts w:cs="Arial"/>
              </w:rPr>
              <w:t xml:space="preserve"> by students but noted continuing difficulties in ensuring elected student representative attendance and contributions to more general meetings aimed</w:t>
            </w:r>
            <w:r>
              <w:rPr>
                <w:rFonts w:cs="Arial"/>
              </w:rPr>
              <w:t xml:space="preserve"> at </w:t>
            </w:r>
            <w:r w:rsidRPr="00BB7CF8">
              <w:rPr>
                <w:rFonts w:cs="Arial"/>
              </w:rPr>
              <w:t xml:space="preserve">discussion and enhancement of key elements of the general student experience at the University.  It was accepted that the many informal arrangements made at School level can be very productive and a useful part of the student engagement with the University as a whole </w:t>
            </w:r>
            <w:r w:rsidRPr="00BB7CF8">
              <w:rPr>
                <w:rFonts w:cs="Arial"/>
              </w:rPr>
              <w:lastRenderedPageBreak/>
              <w:t xml:space="preserve">and that ways in which to utilize this informal engagement more formally would be welcome.  The Committee noted that the potential establishment of a University Student Experience Committee by Academic Council that may well focus on the broadest student experience such as welfare, sports, accommodation in addition to elements of experience related to admission, ongoing study and alumniship.  LQC expressed a view that this Committee should investigate the manner in which student engagement with Schools could best be maintained and reported to the central committee.  </w:t>
            </w:r>
          </w:p>
        </w:tc>
        <w:tc>
          <w:tcPr>
            <w:tcW w:w="1374" w:type="dxa"/>
          </w:tcPr>
          <w:p w:rsidR="004240BA" w:rsidRPr="00920A83" w:rsidRDefault="004240BA" w:rsidP="001E2699">
            <w:pPr>
              <w:spacing w:after="0" w:line="240" w:lineRule="auto"/>
              <w:rPr>
                <w:rFonts w:cs="Arial"/>
                <w:color w:val="FF0000"/>
                <w:sz w:val="20"/>
                <w:szCs w:val="20"/>
              </w:rPr>
            </w:pPr>
          </w:p>
        </w:tc>
      </w:tr>
      <w:tr w:rsidR="004240BA" w:rsidRPr="00920A83" w:rsidTr="008519DD">
        <w:trPr>
          <w:trHeight w:val="171"/>
        </w:trPr>
        <w:tc>
          <w:tcPr>
            <w:tcW w:w="1385" w:type="dxa"/>
            <w:gridSpan w:val="2"/>
          </w:tcPr>
          <w:p w:rsidR="004240BA" w:rsidRPr="00BB7CF8" w:rsidRDefault="004240BA" w:rsidP="00B16676">
            <w:pPr>
              <w:spacing w:after="0" w:line="240" w:lineRule="auto"/>
              <w:rPr>
                <w:rFonts w:cs="Arial"/>
                <w:b/>
              </w:rPr>
            </w:pPr>
            <w:r w:rsidRPr="00BB7CF8">
              <w:rPr>
                <w:rFonts w:cs="Arial"/>
                <w:b/>
              </w:rPr>
              <w:lastRenderedPageBreak/>
              <w:t>11.65.7</w:t>
            </w:r>
          </w:p>
        </w:tc>
        <w:tc>
          <w:tcPr>
            <w:tcW w:w="8026" w:type="dxa"/>
          </w:tcPr>
          <w:p w:rsidR="004240BA" w:rsidRPr="00BB7CF8" w:rsidRDefault="004240BA" w:rsidP="00114CD5">
            <w:pPr>
              <w:spacing w:after="240" w:line="240" w:lineRule="auto"/>
              <w:rPr>
                <w:rFonts w:cs="Arial"/>
                <w:b/>
              </w:rPr>
            </w:pPr>
            <w:r w:rsidRPr="00BB7CF8">
              <w:rPr>
                <w:rFonts w:cs="Arial"/>
                <w:b/>
              </w:rPr>
              <w:t>Personal Tutoring:  Interim Report on consultation exercises</w:t>
            </w:r>
          </w:p>
        </w:tc>
        <w:tc>
          <w:tcPr>
            <w:tcW w:w="1374" w:type="dxa"/>
          </w:tcPr>
          <w:p w:rsidR="004240BA" w:rsidRPr="00920A83" w:rsidRDefault="004240BA" w:rsidP="001E2699">
            <w:pPr>
              <w:spacing w:after="0" w:line="240" w:lineRule="auto"/>
              <w:rPr>
                <w:rFonts w:cs="Arial"/>
                <w:color w:val="FF0000"/>
                <w:sz w:val="20"/>
                <w:szCs w:val="20"/>
              </w:rPr>
            </w:pPr>
          </w:p>
        </w:tc>
      </w:tr>
      <w:tr w:rsidR="004240BA" w:rsidRPr="00920A83" w:rsidTr="008519DD">
        <w:trPr>
          <w:trHeight w:val="171"/>
        </w:trPr>
        <w:tc>
          <w:tcPr>
            <w:tcW w:w="1385" w:type="dxa"/>
            <w:gridSpan w:val="2"/>
          </w:tcPr>
          <w:p w:rsidR="004240BA" w:rsidRPr="00BB7CF8" w:rsidRDefault="004240BA" w:rsidP="00B16676">
            <w:pPr>
              <w:spacing w:after="0" w:line="240" w:lineRule="auto"/>
              <w:rPr>
                <w:rFonts w:cs="Arial"/>
              </w:rPr>
            </w:pPr>
          </w:p>
        </w:tc>
        <w:tc>
          <w:tcPr>
            <w:tcW w:w="8026" w:type="dxa"/>
          </w:tcPr>
          <w:p w:rsidR="004240BA" w:rsidRPr="00BB7CF8" w:rsidRDefault="004240BA" w:rsidP="00E1286D">
            <w:pPr>
              <w:spacing w:after="240" w:line="240" w:lineRule="auto"/>
              <w:rPr>
                <w:rFonts w:cs="Arial"/>
              </w:rPr>
            </w:pPr>
            <w:r w:rsidRPr="00BB7CF8">
              <w:rPr>
                <w:rFonts w:cs="Arial"/>
              </w:rPr>
              <w:t xml:space="preserve">The Committee received and noted an interim report on Personal Tutoring, which the EDU is undertaking with an expectation of a full report and recommendations, </w:t>
            </w:r>
            <w:r>
              <w:rPr>
                <w:rFonts w:cs="Arial"/>
              </w:rPr>
              <w:t>f</w:t>
            </w:r>
            <w:r w:rsidRPr="00BB7CF8">
              <w:rPr>
                <w:rFonts w:cs="Arial"/>
              </w:rPr>
              <w:t>ocusing upon retention and transition, for presentation at the commencement of the next academic session.</w:t>
            </w:r>
          </w:p>
        </w:tc>
        <w:tc>
          <w:tcPr>
            <w:tcW w:w="1374" w:type="dxa"/>
          </w:tcPr>
          <w:p w:rsidR="004240BA" w:rsidRPr="00920A83" w:rsidRDefault="004240BA" w:rsidP="001E2699">
            <w:pPr>
              <w:spacing w:after="0" w:line="240" w:lineRule="auto"/>
              <w:rPr>
                <w:rFonts w:cs="Arial"/>
                <w:color w:val="FF0000"/>
                <w:sz w:val="20"/>
                <w:szCs w:val="20"/>
              </w:rPr>
            </w:pPr>
          </w:p>
        </w:tc>
      </w:tr>
      <w:tr w:rsidR="004240BA" w:rsidRPr="00920A83" w:rsidTr="008519DD">
        <w:trPr>
          <w:trHeight w:val="171"/>
        </w:trPr>
        <w:tc>
          <w:tcPr>
            <w:tcW w:w="1385" w:type="dxa"/>
            <w:gridSpan w:val="2"/>
          </w:tcPr>
          <w:p w:rsidR="004240BA" w:rsidRPr="00BB7CF8" w:rsidRDefault="004240BA" w:rsidP="00B16676">
            <w:pPr>
              <w:spacing w:after="0" w:line="240" w:lineRule="auto"/>
              <w:rPr>
                <w:rFonts w:cs="Arial"/>
                <w:b/>
              </w:rPr>
            </w:pPr>
            <w:r w:rsidRPr="00BB7CF8">
              <w:rPr>
                <w:rFonts w:cs="Arial"/>
                <w:b/>
              </w:rPr>
              <w:t>11.65.8</w:t>
            </w:r>
          </w:p>
        </w:tc>
        <w:tc>
          <w:tcPr>
            <w:tcW w:w="8026" w:type="dxa"/>
          </w:tcPr>
          <w:p w:rsidR="004240BA" w:rsidRPr="00BB7CF8" w:rsidRDefault="004240BA" w:rsidP="00114CD5">
            <w:pPr>
              <w:spacing w:after="240" w:line="240" w:lineRule="auto"/>
              <w:rPr>
                <w:rFonts w:cs="Arial"/>
                <w:b/>
              </w:rPr>
            </w:pPr>
            <w:r w:rsidRPr="00BB7CF8">
              <w:rPr>
                <w:rFonts w:cs="Arial"/>
                <w:b/>
              </w:rPr>
              <w:t>Approvals and Reviews Group</w:t>
            </w:r>
          </w:p>
        </w:tc>
        <w:tc>
          <w:tcPr>
            <w:tcW w:w="1374" w:type="dxa"/>
          </w:tcPr>
          <w:p w:rsidR="004240BA" w:rsidRPr="00920A83" w:rsidRDefault="004240BA" w:rsidP="001E2699">
            <w:pPr>
              <w:spacing w:after="0" w:line="240" w:lineRule="auto"/>
              <w:rPr>
                <w:rFonts w:cs="Arial"/>
                <w:color w:val="FF0000"/>
                <w:sz w:val="20"/>
                <w:szCs w:val="20"/>
              </w:rPr>
            </w:pPr>
          </w:p>
        </w:tc>
      </w:tr>
      <w:tr w:rsidR="004240BA" w:rsidRPr="00920A83" w:rsidTr="008519DD">
        <w:trPr>
          <w:trHeight w:val="171"/>
        </w:trPr>
        <w:tc>
          <w:tcPr>
            <w:tcW w:w="1385" w:type="dxa"/>
            <w:gridSpan w:val="2"/>
          </w:tcPr>
          <w:p w:rsidR="004240BA" w:rsidRPr="00BB7CF8" w:rsidRDefault="004240BA" w:rsidP="00B16676">
            <w:pPr>
              <w:spacing w:after="0" w:line="240" w:lineRule="auto"/>
              <w:rPr>
                <w:rFonts w:cs="Arial"/>
              </w:rPr>
            </w:pPr>
          </w:p>
        </w:tc>
        <w:tc>
          <w:tcPr>
            <w:tcW w:w="8026" w:type="dxa"/>
          </w:tcPr>
          <w:p w:rsidR="004240BA" w:rsidRPr="00BB7CF8" w:rsidRDefault="004240BA" w:rsidP="00114CD5">
            <w:pPr>
              <w:spacing w:after="240" w:line="240" w:lineRule="auto"/>
              <w:rPr>
                <w:rFonts w:cs="Arial"/>
              </w:rPr>
            </w:pPr>
            <w:r w:rsidRPr="00BB7CF8">
              <w:rPr>
                <w:rFonts w:cs="Arial"/>
              </w:rPr>
              <w:t>LCC received the first minutes from and a set of revised terms for the Approvals and Review Group.  The Committee endorsed the revised terms with the exception of (4).  In respect of the latter the Group was requested to establish a mechanism, independent of School reporting in the Programme AMR, whereby the University can monitor the outcomes of approval and review panel requirements in addition to conditions.  In addition, LQC agreed in principle to rotating membership of ARG in order to ensure all School representation across a given set of academic sessions.</w:t>
            </w:r>
          </w:p>
          <w:p w:rsidR="004240BA" w:rsidRPr="00BB7CF8" w:rsidRDefault="004240BA" w:rsidP="00114CD5">
            <w:pPr>
              <w:spacing w:after="240" w:line="240" w:lineRule="auto"/>
              <w:rPr>
                <w:rFonts w:cs="Arial"/>
              </w:rPr>
            </w:pPr>
            <w:r w:rsidRPr="00BB7CF8">
              <w:rPr>
                <w:rFonts w:cs="Arial"/>
              </w:rPr>
              <w:t>The recommendations of the ARG in respect of three programme detailed in the minutes were endorsed and LQC requested that the Group itself seek clarifications from the Chairs of these events.  Further to this the Group was requested to seek additional commentary from the Chair of the approval of the MSc Engineering Project and Programme Management</w:t>
            </w:r>
          </w:p>
          <w:p w:rsidR="004240BA" w:rsidRPr="00BB7CF8" w:rsidRDefault="004240BA" w:rsidP="00114CD5">
            <w:pPr>
              <w:spacing w:after="240" w:line="240" w:lineRule="auto"/>
              <w:rPr>
                <w:rFonts w:cs="Arial"/>
              </w:rPr>
            </w:pPr>
            <w:r w:rsidRPr="00BB7CF8">
              <w:rPr>
                <w:rFonts w:cs="Arial"/>
              </w:rPr>
              <w:t>The general principles for establishing formal Chairs meetings prior to all events, the empowering of Chairs to defer meetings where documentation is inappropriate, the clarification of what defines a condition or requirement, contained in clause 7 of the minutes, were all endorsed.</w:t>
            </w:r>
          </w:p>
        </w:tc>
        <w:tc>
          <w:tcPr>
            <w:tcW w:w="1374" w:type="dxa"/>
          </w:tcPr>
          <w:p w:rsidR="004240BA" w:rsidRPr="00920A83" w:rsidRDefault="004240BA" w:rsidP="001E2699">
            <w:pPr>
              <w:spacing w:after="0" w:line="240" w:lineRule="auto"/>
              <w:rPr>
                <w:rFonts w:cs="Arial"/>
                <w:color w:val="FF0000"/>
                <w:sz w:val="20"/>
                <w:szCs w:val="20"/>
              </w:rPr>
            </w:pPr>
          </w:p>
        </w:tc>
      </w:tr>
      <w:tr w:rsidR="004240BA" w:rsidRPr="00920A83" w:rsidTr="008519DD">
        <w:trPr>
          <w:trHeight w:val="171"/>
        </w:trPr>
        <w:tc>
          <w:tcPr>
            <w:tcW w:w="1385" w:type="dxa"/>
            <w:gridSpan w:val="2"/>
          </w:tcPr>
          <w:p w:rsidR="004240BA" w:rsidRPr="000115DE" w:rsidRDefault="004240BA" w:rsidP="00B16676">
            <w:pPr>
              <w:spacing w:after="0" w:line="240" w:lineRule="auto"/>
              <w:rPr>
                <w:rFonts w:cs="Arial"/>
                <w:color w:val="FF0000"/>
              </w:rPr>
            </w:pPr>
            <w:r>
              <w:rPr>
                <w:rFonts w:cs="Arial"/>
                <w:color w:val="FF0000"/>
              </w:rPr>
              <w:t>Action</w:t>
            </w:r>
          </w:p>
        </w:tc>
        <w:tc>
          <w:tcPr>
            <w:tcW w:w="8026" w:type="dxa"/>
          </w:tcPr>
          <w:p w:rsidR="004240BA" w:rsidRDefault="004240BA" w:rsidP="00114CD5">
            <w:pPr>
              <w:spacing w:after="240" w:line="240" w:lineRule="auto"/>
              <w:rPr>
                <w:rFonts w:cs="Arial"/>
                <w:color w:val="FF0000"/>
              </w:rPr>
            </w:pPr>
            <w:r>
              <w:rPr>
                <w:rFonts w:cs="Arial"/>
                <w:color w:val="FF0000"/>
              </w:rPr>
              <w:t>ARG to consult with Chairs of 4 events as appropriate.</w:t>
            </w:r>
          </w:p>
          <w:p w:rsidR="004240BA" w:rsidRPr="000115DE" w:rsidRDefault="004240BA" w:rsidP="00114CD5">
            <w:pPr>
              <w:spacing w:after="240" w:line="240" w:lineRule="auto"/>
              <w:rPr>
                <w:rFonts w:cs="Arial"/>
                <w:color w:val="FF0000"/>
              </w:rPr>
            </w:pPr>
            <w:r>
              <w:rPr>
                <w:rFonts w:cs="Arial"/>
                <w:color w:val="FF0000"/>
              </w:rPr>
              <w:t>Principles and recommendation agreed under Section 7 of the report to be built into the appropriate parts of the  Quality Assurance Handbook</w:t>
            </w:r>
          </w:p>
        </w:tc>
        <w:tc>
          <w:tcPr>
            <w:tcW w:w="1374" w:type="dxa"/>
          </w:tcPr>
          <w:p w:rsidR="004240BA" w:rsidRDefault="004240BA" w:rsidP="001E2699">
            <w:pPr>
              <w:spacing w:after="0" w:line="240" w:lineRule="auto"/>
              <w:rPr>
                <w:rFonts w:cs="Arial"/>
                <w:color w:val="FF0000"/>
                <w:sz w:val="20"/>
                <w:szCs w:val="20"/>
              </w:rPr>
            </w:pPr>
            <w:r>
              <w:rPr>
                <w:rFonts w:cs="Arial"/>
                <w:color w:val="FF0000"/>
                <w:sz w:val="20"/>
                <w:szCs w:val="20"/>
              </w:rPr>
              <w:t>LQU</w:t>
            </w:r>
          </w:p>
          <w:p w:rsidR="004240BA" w:rsidRDefault="004240BA" w:rsidP="001E2699">
            <w:pPr>
              <w:spacing w:after="0" w:line="240" w:lineRule="auto"/>
              <w:rPr>
                <w:rFonts w:cs="Arial"/>
                <w:color w:val="FF0000"/>
                <w:sz w:val="20"/>
                <w:szCs w:val="20"/>
              </w:rPr>
            </w:pPr>
          </w:p>
          <w:p w:rsidR="004240BA" w:rsidRPr="000115DE" w:rsidRDefault="004240BA" w:rsidP="001E2699">
            <w:pPr>
              <w:spacing w:after="0" w:line="240" w:lineRule="auto"/>
              <w:rPr>
                <w:rFonts w:cs="Arial"/>
                <w:color w:val="FF0000"/>
                <w:sz w:val="20"/>
                <w:szCs w:val="20"/>
              </w:rPr>
            </w:pPr>
            <w:r>
              <w:rPr>
                <w:rFonts w:cs="Arial"/>
                <w:color w:val="FF0000"/>
                <w:sz w:val="20"/>
                <w:szCs w:val="20"/>
              </w:rPr>
              <w:t>LQU</w:t>
            </w:r>
          </w:p>
        </w:tc>
      </w:tr>
      <w:tr w:rsidR="004240BA" w:rsidRPr="00920A83" w:rsidTr="008519DD">
        <w:trPr>
          <w:trHeight w:val="171"/>
        </w:trPr>
        <w:tc>
          <w:tcPr>
            <w:tcW w:w="1385" w:type="dxa"/>
            <w:gridSpan w:val="2"/>
          </w:tcPr>
          <w:p w:rsidR="004240BA" w:rsidRPr="00BB7CF8" w:rsidRDefault="004240BA" w:rsidP="00B16676">
            <w:pPr>
              <w:spacing w:after="0" w:line="240" w:lineRule="auto"/>
              <w:rPr>
                <w:rFonts w:cs="Arial"/>
                <w:b/>
              </w:rPr>
            </w:pPr>
            <w:r w:rsidRPr="00BB7CF8">
              <w:rPr>
                <w:rFonts w:cs="Arial"/>
                <w:b/>
              </w:rPr>
              <w:t>11.65.9</w:t>
            </w:r>
          </w:p>
        </w:tc>
        <w:tc>
          <w:tcPr>
            <w:tcW w:w="8026" w:type="dxa"/>
          </w:tcPr>
          <w:p w:rsidR="004240BA" w:rsidRPr="00BB7CF8" w:rsidRDefault="004240BA" w:rsidP="00855098">
            <w:pPr>
              <w:spacing w:after="240" w:line="240" w:lineRule="auto"/>
              <w:jc w:val="both"/>
              <w:rPr>
                <w:rFonts w:cs="Arial"/>
                <w:b/>
              </w:rPr>
            </w:pPr>
            <w:r w:rsidRPr="00BB7CF8">
              <w:rPr>
                <w:rFonts w:cs="Arial"/>
                <w:b/>
              </w:rPr>
              <w:t>QAA Revised Code:  Information About HE provision</w:t>
            </w:r>
          </w:p>
        </w:tc>
        <w:tc>
          <w:tcPr>
            <w:tcW w:w="1374" w:type="dxa"/>
          </w:tcPr>
          <w:p w:rsidR="004240BA" w:rsidRPr="00920A83" w:rsidRDefault="004240BA" w:rsidP="001E2699">
            <w:pPr>
              <w:spacing w:after="0" w:line="240" w:lineRule="auto"/>
              <w:rPr>
                <w:rFonts w:cs="Arial"/>
                <w:sz w:val="20"/>
                <w:szCs w:val="20"/>
              </w:rPr>
            </w:pPr>
          </w:p>
        </w:tc>
      </w:tr>
      <w:tr w:rsidR="004240BA" w:rsidRPr="00920A83" w:rsidTr="008519DD">
        <w:trPr>
          <w:trHeight w:val="171"/>
        </w:trPr>
        <w:tc>
          <w:tcPr>
            <w:tcW w:w="1385" w:type="dxa"/>
            <w:gridSpan w:val="2"/>
          </w:tcPr>
          <w:p w:rsidR="004240BA" w:rsidRPr="00BB7CF8" w:rsidRDefault="004240BA" w:rsidP="00B16676">
            <w:pPr>
              <w:spacing w:after="0" w:line="240" w:lineRule="auto"/>
              <w:rPr>
                <w:rFonts w:cs="Arial"/>
              </w:rPr>
            </w:pPr>
          </w:p>
        </w:tc>
        <w:tc>
          <w:tcPr>
            <w:tcW w:w="8026" w:type="dxa"/>
          </w:tcPr>
          <w:p w:rsidR="004240BA" w:rsidRPr="00BB7CF8" w:rsidRDefault="004240BA" w:rsidP="00855098">
            <w:pPr>
              <w:spacing w:after="240" w:line="240" w:lineRule="auto"/>
              <w:jc w:val="both"/>
              <w:rPr>
                <w:rFonts w:cs="Arial"/>
              </w:rPr>
            </w:pPr>
            <w:r w:rsidRPr="00BB7CF8">
              <w:rPr>
                <w:rFonts w:cs="Arial"/>
              </w:rPr>
              <w:t xml:space="preserve">The QAA revised Quality Code, Part C, was received but not discussed at this meeting.  The Chair agreed that the LQU should review the Code and establish the extent and manner in which the University is meeting the seven Indicators and report back to the </w:t>
            </w:r>
            <w:r w:rsidRPr="00BB7CF8">
              <w:rPr>
                <w:rFonts w:cs="Arial"/>
              </w:rPr>
              <w:lastRenderedPageBreak/>
              <w:t>Committee next academic session.</w:t>
            </w:r>
          </w:p>
        </w:tc>
        <w:tc>
          <w:tcPr>
            <w:tcW w:w="1374" w:type="dxa"/>
          </w:tcPr>
          <w:p w:rsidR="004240BA" w:rsidRPr="00920A83" w:rsidRDefault="004240BA" w:rsidP="001E2699">
            <w:pPr>
              <w:spacing w:after="0" w:line="240" w:lineRule="auto"/>
              <w:rPr>
                <w:rFonts w:cs="Arial"/>
                <w:sz w:val="20"/>
                <w:szCs w:val="20"/>
              </w:rPr>
            </w:pPr>
          </w:p>
        </w:tc>
      </w:tr>
      <w:tr w:rsidR="004240BA" w:rsidRPr="00920A83" w:rsidTr="008519DD">
        <w:trPr>
          <w:trHeight w:val="171"/>
        </w:trPr>
        <w:tc>
          <w:tcPr>
            <w:tcW w:w="1385" w:type="dxa"/>
            <w:gridSpan w:val="2"/>
          </w:tcPr>
          <w:p w:rsidR="004240BA" w:rsidRPr="000134C0" w:rsidRDefault="004240BA" w:rsidP="00B16676">
            <w:pPr>
              <w:spacing w:after="0" w:line="240" w:lineRule="auto"/>
              <w:rPr>
                <w:rFonts w:cs="Arial"/>
                <w:color w:val="FF0000"/>
              </w:rPr>
            </w:pPr>
            <w:r w:rsidRPr="000134C0">
              <w:rPr>
                <w:rFonts w:cs="Arial"/>
                <w:color w:val="FF0000"/>
              </w:rPr>
              <w:lastRenderedPageBreak/>
              <w:t>Action</w:t>
            </w:r>
          </w:p>
        </w:tc>
        <w:tc>
          <w:tcPr>
            <w:tcW w:w="8026" w:type="dxa"/>
          </w:tcPr>
          <w:p w:rsidR="004240BA" w:rsidRPr="000134C0" w:rsidRDefault="004240BA" w:rsidP="000134C0">
            <w:pPr>
              <w:spacing w:after="240" w:line="240" w:lineRule="auto"/>
              <w:jc w:val="both"/>
              <w:rPr>
                <w:rFonts w:cs="Arial"/>
                <w:color w:val="FF0000"/>
              </w:rPr>
            </w:pPr>
            <w:r w:rsidRPr="000134C0">
              <w:rPr>
                <w:rFonts w:cs="Arial"/>
                <w:color w:val="FF0000"/>
              </w:rPr>
              <w:t>Review the QAA Quality Code, Part C, with appropriate University parties and report findings on the level and manner of how the University addresses the revised section of the Code.</w:t>
            </w:r>
          </w:p>
        </w:tc>
        <w:tc>
          <w:tcPr>
            <w:tcW w:w="1374" w:type="dxa"/>
          </w:tcPr>
          <w:p w:rsidR="004240BA" w:rsidRPr="000134C0" w:rsidRDefault="004240BA" w:rsidP="001E2699">
            <w:pPr>
              <w:spacing w:after="0" w:line="240" w:lineRule="auto"/>
              <w:rPr>
                <w:rFonts w:cs="Arial"/>
                <w:color w:val="FF0000"/>
                <w:sz w:val="20"/>
                <w:szCs w:val="20"/>
              </w:rPr>
            </w:pPr>
            <w:r w:rsidRPr="000134C0">
              <w:rPr>
                <w:rFonts w:cs="Arial"/>
                <w:color w:val="FF0000"/>
                <w:sz w:val="20"/>
                <w:szCs w:val="20"/>
              </w:rPr>
              <w:t>LQU</w:t>
            </w:r>
          </w:p>
        </w:tc>
      </w:tr>
      <w:tr w:rsidR="004240BA" w:rsidRPr="00920A83" w:rsidTr="008519DD">
        <w:trPr>
          <w:trHeight w:val="171"/>
        </w:trPr>
        <w:tc>
          <w:tcPr>
            <w:tcW w:w="1385" w:type="dxa"/>
            <w:gridSpan w:val="2"/>
          </w:tcPr>
          <w:p w:rsidR="004240BA" w:rsidRPr="00BB7CF8" w:rsidRDefault="004240BA" w:rsidP="00B16676">
            <w:pPr>
              <w:spacing w:after="0" w:line="240" w:lineRule="auto"/>
              <w:rPr>
                <w:rFonts w:cs="Arial"/>
                <w:b/>
              </w:rPr>
            </w:pPr>
            <w:r w:rsidRPr="00BB7CF8">
              <w:rPr>
                <w:rFonts w:cs="Arial"/>
                <w:b/>
              </w:rPr>
              <w:t>11.65.10</w:t>
            </w:r>
          </w:p>
        </w:tc>
        <w:tc>
          <w:tcPr>
            <w:tcW w:w="8026" w:type="dxa"/>
          </w:tcPr>
          <w:p w:rsidR="004240BA" w:rsidRPr="00BB7CF8" w:rsidRDefault="004240BA" w:rsidP="00046DE4">
            <w:pPr>
              <w:spacing w:after="240" w:line="240" w:lineRule="auto"/>
              <w:jc w:val="both"/>
              <w:rPr>
                <w:rFonts w:cs="Arial"/>
                <w:b/>
              </w:rPr>
            </w:pPr>
            <w:r w:rsidRPr="00BB7CF8">
              <w:rPr>
                <w:rFonts w:cs="Arial"/>
                <w:b/>
              </w:rPr>
              <w:t>Student Progression:  Report on borderline decisions 2010/11</w:t>
            </w:r>
          </w:p>
        </w:tc>
        <w:tc>
          <w:tcPr>
            <w:tcW w:w="1374" w:type="dxa"/>
          </w:tcPr>
          <w:p w:rsidR="004240BA" w:rsidRPr="00920A83" w:rsidRDefault="004240BA" w:rsidP="001E2699">
            <w:pPr>
              <w:spacing w:after="0" w:line="240" w:lineRule="auto"/>
              <w:rPr>
                <w:rFonts w:cs="Arial"/>
                <w:sz w:val="20"/>
                <w:szCs w:val="20"/>
              </w:rPr>
            </w:pPr>
          </w:p>
        </w:tc>
      </w:tr>
      <w:tr w:rsidR="004240BA" w:rsidRPr="00920A83" w:rsidTr="008519DD">
        <w:trPr>
          <w:trHeight w:val="171"/>
        </w:trPr>
        <w:tc>
          <w:tcPr>
            <w:tcW w:w="1385" w:type="dxa"/>
            <w:gridSpan w:val="2"/>
          </w:tcPr>
          <w:p w:rsidR="004240BA" w:rsidRPr="00BB7CF8" w:rsidRDefault="004240BA" w:rsidP="00B16676">
            <w:pPr>
              <w:spacing w:after="0" w:line="240" w:lineRule="auto"/>
              <w:rPr>
                <w:rFonts w:cs="Arial"/>
              </w:rPr>
            </w:pPr>
          </w:p>
        </w:tc>
        <w:tc>
          <w:tcPr>
            <w:tcW w:w="8026" w:type="dxa"/>
          </w:tcPr>
          <w:p w:rsidR="004240BA" w:rsidRPr="00BB7CF8" w:rsidRDefault="004240BA" w:rsidP="00E1286D">
            <w:pPr>
              <w:spacing w:after="240" w:line="240" w:lineRule="auto"/>
              <w:jc w:val="both"/>
              <w:rPr>
                <w:rFonts w:cs="Arial"/>
              </w:rPr>
            </w:pPr>
            <w:r w:rsidRPr="00BB7CF8">
              <w:rPr>
                <w:rFonts w:cs="Arial"/>
              </w:rPr>
              <w:t xml:space="preserve">The Committee received and endorsed the recommendations contained in the second borderline report, which </w:t>
            </w:r>
            <w:r>
              <w:rPr>
                <w:rFonts w:cs="Arial"/>
              </w:rPr>
              <w:t>for 2010/11</w:t>
            </w:r>
            <w:r w:rsidRPr="00BB7CF8">
              <w:rPr>
                <w:rFonts w:cs="Arial"/>
              </w:rPr>
              <w:t xml:space="preserve"> is based upon a wider student population than the previous session</w:t>
            </w:r>
            <w:r>
              <w:rPr>
                <w:rFonts w:cs="Arial"/>
              </w:rPr>
              <w:t xml:space="preserve"> (2009/10)</w:t>
            </w:r>
            <w:r w:rsidRPr="00BB7CF8">
              <w:rPr>
                <w:rFonts w:cs="Arial"/>
              </w:rPr>
              <w:t>.  The LQU has established for 2011/12 a different modus operandi in which the central Unit will review the same PAB sheets as those seen by the School, identifying those students which ought to form the population for consideration and then collating School minutes relating to those student profiles.  In this way the analysis provided will be based upon a fully comparable set of data from all Schools.</w:t>
            </w:r>
          </w:p>
        </w:tc>
        <w:tc>
          <w:tcPr>
            <w:tcW w:w="1374" w:type="dxa"/>
          </w:tcPr>
          <w:p w:rsidR="004240BA" w:rsidRPr="00920A83" w:rsidRDefault="004240BA" w:rsidP="001E2699">
            <w:pPr>
              <w:spacing w:after="0" w:line="240" w:lineRule="auto"/>
              <w:rPr>
                <w:rFonts w:cs="Arial"/>
                <w:sz w:val="20"/>
                <w:szCs w:val="20"/>
              </w:rPr>
            </w:pPr>
          </w:p>
        </w:tc>
      </w:tr>
      <w:tr w:rsidR="004240BA" w:rsidRPr="00920A83" w:rsidTr="008519DD">
        <w:trPr>
          <w:trHeight w:val="360"/>
        </w:trPr>
        <w:tc>
          <w:tcPr>
            <w:tcW w:w="1385" w:type="dxa"/>
            <w:gridSpan w:val="2"/>
          </w:tcPr>
          <w:p w:rsidR="004240BA" w:rsidRPr="00BB7CF8" w:rsidRDefault="004240BA" w:rsidP="001E2699">
            <w:pPr>
              <w:spacing w:after="0" w:line="240" w:lineRule="auto"/>
              <w:rPr>
                <w:rFonts w:cs="Arial"/>
                <w:b/>
              </w:rPr>
            </w:pPr>
            <w:r w:rsidRPr="00BB7CF8">
              <w:rPr>
                <w:rFonts w:cs="Arial"/>
                <w:b/>
              </w:rPr>
              <w:t>11.65.11</w:t>
            </w:r>
          </w:p>
        </w:tc>
        <w:tc>
          <w:tcPr>
            <w:tcW w:w="8026" w:type="dxa"/>
          </w:tcPr>
          <w:p w:rsidR="004240BA" w:rsidRPr="00BB7CF8" w:rsidRDefault="004240BA" w:rsidP="00855098">
            <w:pPr>
              <w:spacing w:after="240" w:line="240" w:lineRule="auto"/>
              <w:jc w:val="both"/>
              <w:rPr>
                <w:rFonts w:cs="Arial"/>
                <w:b/>
              </w:rPr>
            </w:pPr>
            <w:r w:rsidRPr="00BB7CF8">
              <w:rPr>
                <w:rFonts w:cs="Arial"/>
                <w:b/>
              </w:rPr>
              <w:t>Banner:  Release of Provision Grades</w:t>
            </w:r>
          </w:p>
        </w:tc>
        <w:tc>
          <w:tcPr>
            <w:tcW w:w="1374" w:type="dxa"/>
          </w:tcPr>
          <w:p w:rsidR="004240BA" w:rsidRPr="00920A83" w:rsidRDefault="004240BA" w:rsidP="001E2699">
            <w:pPr>
              <w:spacing w:after="0" w:line="240" w:lineRule="auto"/>
              <w:rPr>
                <w:rFonts w:cs="Arial"/>
                <w:sz w:val="20"/>
                <w:szCs w:val="20"/>
              </w:rPr>
            </w:pPr>
          </w:p>
        </w:tc>
      </w:tr>
      <w:tr w:rsidR="004240BA" w:rsidRPr="00920A83" w:rsidTr="008519DD">
        <w:trPr>
          <w:trHeight w:val="360"/>
        </w:trPr>
        <w:tc>
          <w:tcPr>
            <w:tcW w:w="1385" w:type="dxa"/>
            <w:gridSpan w:val="2"/>
          </w:tcPr>
          <w:p w:rsidR="004240BA" w:rsidRPr="00BB7CF8" w:rsidRDefault="004240BA" w:rsidP="001E2699">
            <w:pPr>
              <w:spacing w:after="0" w:line="240" w:lineRule="auto"/>
              <w:rPr>
                <w:rFonts w:cs="Arial"/>
              </w:rPr>
            </w:pPr>
          </w:p>
        </w:tc>
        <w:tc>
          <w:tcPr>
            <w:tcW w:w="8026" w:type="dxa"/>
          </w:tcPr>
          <w:p w:rsidR="004240BA" w:rsidRPr="00BB7CF8" w:rsidRDefault="004240BA" w:rsidP="00855098">
            <w:pPr>
              <w:spacing w:after="240" w:line="240" w:lineRule="auto"/>
              <w:jc w:val="both"/>
              <w:rPr>
                <w:rFonts w:cs="Arial"/>
              </w:rPr>
            </w:pPr>
            <w:r w:rsidRPr="00BB7CF8">
              <w:rPr>
                <w:rFonts w:cs="Arial"/>
              </w:rPr>
              <w:t>The Business School provided a short general paper providing a rationale for the release of examination marks to students earlier than is the current practice.  This would either be at the point of mark entry or at a point in the SAP/PAB procedures.  The paper received Committee endorsement, with reservation from the School of CMS, for the release of provisional grades on Bannerweb at the point of entry to the system.</w:t>
            </w:r>
            <w:r>
              <w:rPr>
                <w:rFonts w:cs="Arial"/>
              </w:rPr>
              <w:t xml:space="preserve"> Recommendation 1 of the paper was endorsed.</w:t>
            </w:r>
          </w:p>
          <w:p w:rsidR="004240BA" w:rsidRPr="00BB7CF8" w:rsidRDefault="004240BA" w:rsidP="000134C0">
            <w:pPr>
              <w:spacing w:after="240" w:line="240" w:lineRule="auto"/>
              <w:jc w:val="both"/>
              <w:rPr>
                <w:rFonts w:cs="Arial"/>
              </w:rPr>
            </w:pPr>
            <w:r w:rsidRPr="00BB7CF8">
              <w:rPr>
                <w:rFonts w:cs="Arial"/>
              </w:rPr>
              <w:t xml:space="preserve">LQC requested that the paper be sent </w:t>
            </w:r>
            <w:r>
              <w:rPr>
                <w:rFonts w:cs="Arial"/>
              </w:rPr>
              <w:t>to OSA for implementation</w:t>
            </w:r>
          </w:p>
        </w:tc>
        <w:tc>
          <w:tcPr>
            <w:tcW w:w="1374" w:type="dxa"/>
          </w:tcPr>
          <w:p w:rsidR="004240BA" w:rsidRPr="00920A83" w:rsidRDefault="004240BA" w:rsidP="001E2699">
            <w:pPr>
              <w:spacing w:after="0" w:line="240" w:lineRule="auto"/>
              <w:rPr>
                <w:rFonts w:cs="Arial"/>
                <w:sz w:val="20"/>
                <w:szCs w:val="20"/>
              </w:rPr>
            </w:pPr>
          </w:p>
        </w:tc>
      </w:tr>
      <w:tr w:rsidR="004240BA" w:rsidRPr="00920A83" w:rsidTr="008519DD">
        <w:trPr>
          <w:trHeight w:val="360"/>
        </w:trPr>
        <w:tc>
          <w:tcPr>
            <w:tcW w:w="1385" w:type="dxa"/>
            <w:gridSpan w:val="2"/>
          </w:tcPr>
          <w:p w:rsidR="004240BA" w:rsidRPr="000134C0" w:rsidRDefault="004240BA" w:rsidP="001E2699">
            <w:pPr>
              <w:spacing w:after="0" w:line="240" w:lineRule="auto"/>
              <w:rPr>
                <w:rFonts w:cs="Arial"/>
                <w:color w:val="FF0000"/>
              </w:rPr>
            </w:pPr>
            <w:r w:rsidRPr="000134C0">
              <w:rPr>
                <w:rFonts w:cs="Arial"/>
                <w:color w:val="FF0000"/>
              </w:rPr>
              <w:t>Action</w:t>
            </w:r>
          </w:p>
        </w:tc>
        <w:tc>
          <w:tcPr>
            <w:tcW w:w="8026" w:type="dxa"/>
          </w:tcPr>
          <w:p w:rsidR="004240BA" w:rsidRPr="000134C0" w:rsidRDefault="004240BA" w:rsidP="00E1286D">
            <w:pPr>
              <w:spacing w:after="240" w:line="240" w:lineRule="auto"/>
              <w:jc w:val="both"/>
              <w:rPr>
                <w:rFonts w:cs="Arial"/>
                <w:color w:val="FF0000"/>
              </w:rPr>
            </w:pPr>
            <w:r w:rsidRPr="000134C0">
              <w:rPr>
                <w:rFonts w:cs="Arial"/>
                <w:color w:val="FF0000"/>
              </w:rPr>
              <w:t xml:space="preserve">Head of the Office of Student Affairs with </w:t>
            </w:r>
            <w:r>
              <w:rPr>
                <w:rFonts w:cs="Arial"/>
                <w:color w:val="FF0000"/>
              </w:rPr>
              <w:t>input from</w:t>
            </w:r>
            <w:r w:rsidRPr="000134C0">
              <w:rPr>
                <w:rFonts w:cs="Arial"/>
                <w:color w:val="FF0000"/>
              </w:rPr>
              <w:t xml:space="preserve"> the OSA and </w:t>
            </w:r>
            <w:r>
              <w:rPr>
                <w:rFonts w:cs="Arial"/>
                <w:color w:val="FF0000"/>
              </w:rPr>
              <w:t>Student Records Systems</w:t>
            </w:r>
            <w:r w:rsidRPr="000134C0">
              <w:rPr>
                <w:rFonts w:cs="Arial"/>
                <w:color w:val="FF0000"/>
              </w:rPr>
              <w:t xml:space="preserve"> team consider how </w:t>
            </w:r>
            <w:r>
              <w:rPr>
                <w:rFonts w:cs="Arial"/>
                <w:color w:val="FF0000"/>
              </w:rPr>
              <w:t>to</w:t>
            </w:r>
            <w:r w:rsidRPr="000134C0">
              <w:rPr>
                <w:rFonts w:cs="Arial"/>
                <w:color w:val="FF0000"/>
              </w:rPr>
              <w:t xml:space="preserve"> operationalise for 2012/13</w:t>
            </w:r>
            <w:r>
              <w:rPr>
                <w:rFonts w:cs="Arial"/>
                <w:color w:val="FF0000"/>
              </w:rPr>
              <w:t>. F</w:t>
            </w:r>
            <w:r w:rsidRPr="000134C0">
              <w:rPr>
                <w:rFonts w:cs="Arial"/>
                <w:color w:val="FF0000"/>
              </w:rPr>
              <w:t>urther for the Head of OSA to consider whether such a change ought to be considered for endorsement by Academic Council as a University policy issue.</w:t>
            </w:r>
          </w:p>
        </w:tc>
        <w:tc>
          <w:tcPr>
            <w:tcW w:w="1374" w:type="dxa"/>
          </w:tcPr>
          <w:p w:rsidR="004240BA" w:rsidRPr="000134C0" w:rsidRDefault="004240BA" w:rsidP="001E2699">
            <w:pPr>
              <w:spacing w:after="0" w:line="240" w:lineRule="auto"/>
              <w:rPr>
                <w:rFonts w:cs="Arial"/>
                <w:color w:val="FF0000"/>
                <w:sz w:val="20"/>
                <w:szCs w:val="20"/>
              </w:rPr>
            </w:pPr>
            <w:r w:rsidRPr="000134C0">
              <w:rPr>
                <w:rFonts w:cs="Arial"/>
                <w:color w:val="FF0000"/>
                <w:sz w:val="20"/>
                <w:szCs w:val="20"/>
              </w:rPr>
              <w:t>LQU</w:t>
            </w:r>
          </w:p>
          <w:p w:rsidR="004240BA" w:rsidRDefault="004240BA" w:rsidP="001E2699">
            <w:pPr>
              <w:spacing w:after="0" w:line="240" w:lineRule="auto"/>
              <w:rPr>
                <w:rFonts w:cs="Arial"/>
                <w:color w:val="FF0000"/>
                <w:sz w:val="20"/>
                <w:szCs w:val="20"/>
              </w:rPr>
            </w:pPr>
            <w:r w:rsidRPr="000134C0">
              <w:rPr>
                <w:rFonts w:cs="Arial"/>
                <w:color w:val="FF0000"/>
                <w:sz w:val="20"/>
                <w:szCs w:val="20"/>
              </w:rPr>
              <w:t>OSA</w:t>
            </w:r>
          </w:p>
          <w:p w:rsidR="004240BA" w:rsidRPr="000134C0" w:rsidRDefault="004240BA" w:rsidP="001E2699">
            <w:pPr>
              <w:spacing w:after="0" w:line="240" w:lineRule="auto"/>
              <w:rPr>
                <w:rFonts w:cs="Arial"/>
                <w:color w:val="FF0000"/>
                <w:sz w:val="20"/>
                <w:szCs w:val="20"/>
              </w:rPr>
            </w:pPr>
            <w:r>
              <w:rPr>
                <w:rFonts w:cs="Arial"/>
                <w:color w:val="FF0000"/>
                <w:sz w:val="20"/>
                <w:szCs w:val="20"/>
              </w:rPr>
              <w:t>SRS</w:t>
            </w:r>
          </w:p>
        </w:tc>
      </w:tr>
      <w:tr w:rsidR="004240BA" w:rsidRPr="00920A83" w:rsidTr="008519DD">
        <w:trPr>
          <w:trHeight w:val="171"/>
        </w:trPr>
        <w:tc>
          <w:tcPr>
            <w:tcW w:w="1385" w:type="dxa"/>
            <w:gridSpan w:val="2"/>
          </w:tcPr>
          <w:p w:rsidR="004240BA" w:rsidRPr="00BB7CF8" w:rsidRDefault="004240BA" w:rsidP="00A47FA9">
            <w:pPr>
              <w:spacing w:after="0" w:line="240" w:lineRule="auto"/>
              <w:rPr>
                <w:rFonts w:cs="Arial"/>
                <w:b/>
              </w:rPr>
            </w:pPr>
            <w:r w:rsidRPr="00BB7CF8">
              <w:rPr>
                <w:rFonts w:cs="Arial"/>
                <w:b/>
              </w:rPr>
              <w:t>11.65.12</w:t>
            </w:r>
          </w:p>
        </w:tc>
        <w:tc>
          <w:tcPr>
            <w:tcW w:w="8026" w:type="dxa"/>
          </w:tcPr>
          <w:p w:rsidR="004240BA" w:rsidRPr="00BB7CF8" w:rsidRDefault="004240BA" w:rsidP="00855098">
            <w:pPr>
              <w:spacing w:after="240" w:line="240" w:lineRule="auto"/>
              <w:jc w:val="both"/>
              <w:rPr>
                <w:rFonts w:cs="Arial"/>
                <w:b/>
              </w:rPr>
            </w:pPr>
            <w:r w:rsidRPr="00BB7CF8">
              <w:rPr>
                <w:rFonts w:cs="Arial"/>
                <w:b/>
              </w:rPr>
              <w:t>Quality Assurance Handbook:  Summary of proposed Changes for 2012/13</w:t>
            </w:r>
          </w:p>
        </w:tc>
        <w:tc>
          <w:tcPr>
            <w:tcW w:w="1374" w:type="dxa"/>
          </w:tcPr>
          <w:p w:rsidR="004240BA" w:rsidRPr="00920A83" w:rsidRDefault="004240BA" w:rsidP="001E2699">
            <w:pPr>
              <w:spacing w:after="0" w:line="240" w:lineRule="auto"/>
              <w:rPr>
                <w:rFonts w:cs="Arial"/>
                <w:sz w:val="20"/>
                <w:szCs w:val="20"/>
              </w:rPr>
            </w:pPr>
          </w:p>
        </w:tc>
      </w:tr>
      <w:tr w:rsidR="004240BA" w:rsidRPr="00920A83" w:rsidTr="008519DD">
        <w:trPr>
          <w:trHeight w:val="171"/>
        </w:trPr>
        <w:tc>
          <w:tcPr>
            <w:tcW w:w="1385" w:type="dxa"/>
            <w:gridSpan w:val="2"/>
          </w:tcPr>
          <w:p w:rsidR="004240BA" w:rsidRPr="00BB7CF8" w:rsidRDefault="004240BA" w:rsidP="00A47FA9">
            <w:pPr>
              <w:spacing w:after="0" w:line="240" w:lineRule="auto"/>
              <w:rPr>
                <w:rFonts w:cs="Arial"/>
              </w:rPr>
            </w:pPr>
          </w:p>
        </w:tc>
        <w:tc>
          <w:tcPr>
            <w:tcW w:w="8026" w:type="dxa"/>
          </w:tcPr>
          <w:p w:rsidR="004240BA" w:rsidRPr="00BB7CF8" w:rsidRDefault="004240BA" w:rsidP="00C75A0E">
            <w:pPr>
              <w:spacing w:after="240" w:line="240" w:lineRule="auto"/>
              <w:jc w:val="both"/>
              <w:rPr>
                <w:rFonts w:cs="Arial"/>
              </w:rPr>
            </w:pPr>
            <w:r w:rsidRPr="00BB7CF8">
              <w:rPr>
                <w:rFonts w:cs="Arial"/>
              </w:rPr>
              <w:t>LQC received a short paper that summarized proposed changes to the Quality Assurance Handbook, predicated upon recent requirements made in response to developments in the University’s work in other committees where recommendations for enhancement have been made and accepted.  The Committee accepted the principles based in the summary, but members requested sight of the full version in due course prior to agreement.  The LQU agreed to circulate both the main text and, following internal review, ALL revised Appendices.  It was agreed that, following School base</w:t>
            </w:r>
            <w:r>
              <w:rPr>
                <w:rFonts w:cs="Arial"/>
              </w:rPr>
              <w:t>d consultation and final drafts</w:t>
            </w:r>
            <w:r w:rsidRPr="00BB7CF8">
              <w:rPr>
                <w:rFonts w:cs="Arial"/>
              </w:rPr>
              <w:t xml:space="preserve"> that the Chair sign out the QAH by the end of July 2012.  School LQC members were requested to return comments no later than mid June.</w:t>
            </w:r>
          </w:p>
          <w:p w:rsidR="004240BA" w:rsidRPr="00BB7CF8" w:rsidRDefault="004240BA" w:rsidP="00C75A0E">
            <w:pPr>
              <w:spacing w:after="240" w:line="240" w:lineRule="auto"/>
              <w:jc w:val="both"/>
              <w:rPr>
                <w:rFonts w:cs="Arial"/>
              </w:rPr>
            </w:pPr>
            <w:r w:rsidRPr="00BB7CF8">
              <w:rPr>
                <w:rFonts w:cs="Arial"/>
              </w:rPr>
              <w:t xml:space="preserve">In addition, members proposed that a formal change log of the QAH be maintained by the LQU as a formal part of the documentation history.  This proposal was endorsed </w:t>
            </w:r>
            <w:r w:rsidRPr="00BB7CF8">
              <w:rPr>
                <w:rFonts w:cs="Arial"/>
              </w:rPr>
              <w:lastRenderedPageBreak/>
              <w:t>and will be adopted with immediate effect</w:t>
            </w:r>
            <w:r>
              <w:rPr>
                <w:rFonts w:cs="Arial"/>
              </w:rPr>
              <w:t>.</w:t>
            </w:r>
          </w:p>
        </w:tc>
        <w:tc>
          <w:tcPr>
            <w:tcW w:w="1374" w:type="dxa"/>
          </w:tcPr>
          <w:p w:rsidR="004240BA" w:rsidRPr="00920A83" w:rsidRDefault="004240BA" w:rsidP="001E2699">
            <w:pPr>
              <w:spacing w:after="0" w:line="240" w:lineRule="auto"/>
              <w:rPr>
                <w:rFonts w:cs="Arial"/>
                <w:sz w:val="20"/>
                <w:szCs w:val="20"/>
              </w:rPr>
            </w:pPr>
          </w:p>
        </w:tc>
      </w:tr>
      <w:tr w:rsidR="004240BA" w:rsidRPr="00920A83" w:rsidTr="008519DD">
        <w:trPr>
          <w:gridBefore w:val="1"/>
          <w:wBefore w:w="6" w:type="dxa"/>
          <w:trHeight w:val="171"/>
        </w:trPr>
        <w:tc>
          <w:tcPr>
            <w:tcW w:w="1379" w:type="dxa"/>
          </w:tcPr>
          <w:p w:rsidR="004240BA" w:rsidRPr="00AD49EC" w:rsidRDefault="004240BA" w:rsidP="00A47FA9">
            <w:pPr>
              <w:spacing w:after="0" w:line="240" w:lineRule="auto"/>
              <w:rPr>
                <w:rFonts w:cs="Arial"/>
                <w:color w:val="FF0000"/>
              </w:rPr>
            </w:pPr>
            <w:r w:rsidRPr="00AD49EC">
              <w:rPr>
                <w:rFonts w:cs="Arial"/>
                <w:color w:val="FF0000"/>
              </w:rPr>
              <w:lastRenderedPageBreak/>
              <w:t>Action</w:t>
            </w:r>
          </w:p>
        </w:tc>
        <w:tc>
          <w:tcPr>
            <w:tcW w:w="8026" w:type="dxa"/>
          </w:tcPr>
          <w:p w:rsidR="004240BA" w:rsidRPr="00AD49EC" w:rsidRDefault="004240BA" w:rsidP="00AD49EC">
            <w:pPr>
              <w:spacing w:after="240" w:line="240" w:lineRule="auto"/>
              <w:jc w:val="both"/>
              <w:rPr>
                <w:rFonts w:cs="Arial"/>
                <w:color w:val="FF0000"/>
              </w:rPr>
            </w:pPr>
            <w:r w:rsidRPr="00AD49EC">
              <w:rPr>
                <w:rFonts w:cs="Arial"/>
                <w:color w:val="FF0000"/>
              </w:rPr>
              <w:t>Complete and circulate QAH amendments in full and circulate together with revised appendices as appropriate.  Schools are requested to comment no later than mid June and Chair of LQC to sign out final document no later than 31</w:t>
            </w:r>
            <w:r w:rsidRPr="00AD49EC">
              <w:rPr>
                <w:rFonts w:cs="Arial"/>
                <w:color w:val="FF0000"/>
                <w:vertAlign w:val="superscript"/>
              </w:rPr>
              <w:t>st</w:t>
            </w:r>
            <w:r w:rsidRPr="00AD49EC">
              <w:rPr>
                <w:rFonts w:cs="Arial"/>
                <w:color w:val="FF0000"/>
              </w:rPr>
              <w:t xml:space="preserve"> July 2012.</w:t>
            </w:r>
            <w:r>
              <w:rPr>
                <w:rFonts w:cs="Arial"/>
                <w:color w:val="FF0000"/>
              </w:rPr>
              <w:t xml:space="preserve">  Additionally, a</w:t>
            </w:r>
            <w:r w:rsidRPr="00AD49EC">
              <w:rPr>
                <w:rFonts w:cs="Arial"/>
                <w:color w:val="FF0000"/>
              </w:rPr>
              <w:t xml:space="preserve"> formal log of all changes to the QAH </w:t>
            </w:r>
            <w:r>
              <w:rPr>
                <w:rFonts w:cs="Arial"/>
                <w:color w:val="FF0000"/>
              </w:rPr>
              <w:t>should be established and maintained.</w:t>
            </w:r>
          </w:p>
        </w:tc>
        <w:tc>
          <w:tcPr>
            <w:tcW w:w="1374" w:type="dxa"/>
          </w:tcPr>
          <w:p w:rsidR="004240BA" w:rsidRPr="00AD49EC" w:rsidRDefault="004240BA" w:rsidP="001E2699">
            <w:pPr>
              <w:spacing w:after="0" w:line="240" w:lineRule="auto"/>
              <w:rPr>
                <w:rFonts w:cs="Arial"/>
                <w:color w:val="FF0000"/>
                <w:sz w:val="20"/>
                <w:szCs w:val="20"/>
              </w:rPr>
            </w:pPr>
            <w:r w:rsidRPr="00AD49EC">
              <w:rPr>
                <w:rFonts w:cs="Arial"/>
                <w:color w:val="FF0000"/>
                <w:sz w:val="20"/>
                <w:szCs w:val="20"/>
              </w:rPr>
              <w:t>LQU</w:t>
            </w:r>
          </w:p>
        </w:tc>
      </w:tr>
      <w:tr w:rsidR="004240BA" w:rsidRPr="00920A83" w:rsidTr="008519DD">
        <w:trPr>
          <w:gridBefore w:val="1"/>
          <w:wBefore w:w="6" w:type="dxa"/>
          <w:trHeight w:val="171"/>
        </w:trPr>
        <w:tc>
          <w:tcPr>
            <w:tcW w:w="1379" w:type="dxa"/>
          </w:tcPr>
          <w:p w:rsidR="004240BA" w:rsidRPr="00BB7CF8" w:rsidRDefault="004240BA" w:rsidP="00A47FA9">
            <w:pPr>
              <w:spacing w:after="0" w:line="240" w:lineRule="auto"/>
              <w:rPr>
                <w:rFonts w:cs="Arial"/>
                <w:b/>
              </w:rPr>
            </w:pPr>
            <w:r w:rsidRPr="00BB7CF8">
              <w:rPr>
                <w:rFonts w:cs="Arial"/>
                <w:b/>
              </w:rPr>
              <w:t>11.65.13</w:t>
            </w:r>
          </w:p>
        </w:tc>
        <w:tc>
          <w:tcPr>
            <w:tcW w:w="8026" w:type="dxa"/>
          </w:tcPr>
          <w:p w:rsidR="004240BA" w:rsidRPr="00BB7CF8" w:rsidRDefault="004240BA" w:rsidP="00855098">
            <w:pPr>
              <w:spacing w:after="240" w:line="240" w:lineRule="auto"/>
              <w:jc w:val="both"/>
              <w:rPr>
                <w:rFonts w:cs="Arial"/>
                <w:b/>
              </w:rPr>
            </w:pPr>
            <w:r w:rsidRPr="00BB7CF8">
              <w:rPr>
                <w:rFonts w:cs="Arial"/>
                <w:b/>
              </w:rPr>
              <w:t>Professional and Statutory Bodies:  Notifications and Reports</w:t>
            </w:r>
          </w:p>
        </w:tc>
        <w:tc>
          <w:tcPr>
            <w:tcW w:w="1374" w:type="dxa"/>
          </w:tcPr>
          <w:p w:rsidR="004240BA" w:rsidRPr="00920A83" w:rsidRDefault="004240BA" w:rsidP="001E2699">
            <w:pPr>
              <w:spacing w:after="0" w:line="240" w:lineRule="auto"/>
              <w:rPr>
                <w:rFonts w:cs="Arial"/>
                <w:color w:val="FF0000"/>
                <w:sz w:val="20"/>
                <w:szCs w:val="20"/>
              </w:rPr>
            </w:pPr>
          </w:p>
        </w:tc>
      </w:tr>
      <w:tr w:rsidR="004240BA" w:rsidRPr="00920A83" w:rsidTr="008519DD">
        <w:trPr>
          <w:gridBefore w:val="1"/>
          <w:wBefore w:w="6" w:type="dxa"/>
          <w:trHeight w:val="171"/>
        </w:trPr>
        <w:tc>
          <w:tcPr>
            <w:tcW w:w="1379" w:type="dxa"/>
          </w:tcPr>
          <w:p w:rsidR="004240BA" w:rsidRPr="00BB7CF8" w:rsidRDefault="004240BA" w:rsidP="00A47FA9">
            <w:pPr>
              <w:spacing w:after="0" w:line="240" w:lineRule="auto"/>
              <w:rPr>
                <w:rFonts w:cs="Arial"/>
              </w:rPr>
            </w:pPr>
          </w:p>
        </w:tc>
        <w:tc>
          <w:tcPr>
            <w:tcW w:w="8026" w:type="dxa"/>
          </w:tcPr>
          <w:p w:rsidR="004240BA" w:rsidRPr="00BB7CF8" w:rsidRDefault="004240BA" w:rsidP="00855098">
            <w:pPr>
              <w:spacing w:after="240" w:line="240" w:lineRule="auto"/>
              <w:jc w:val="both"/>
              <w:rPr>
                <w:rFonts w:cs="Arial"/>
              </w:rPr>
            </w:pPr>
            <w:r w:rsidRPr="00BB7CF8">
              <w:rPr>
                <w:rFonts w:cs="Arial"/>
              </w:rPr>
              <w:t>The Committee received notification of the following:</w:t>
            </w:r>
          </w:p>
          <w:p w:rsidR="004240BA" w:rsidRPr="00BB7CF8" w:rsidRDefault="004240BA" w:rsidP="0049538D">
            <w:pPr>
              <w:spacing w:after="240" w:line="240" w:lineRule="auto"/>
              <w:ind w:left="772" w:hanging="770"/>
              <w:jc w:val="both"/>
              <w:rPr>
                <w:rFonts w:cs="Arial"/>
              </w:rPr>
            </w:pPr>
            <w:r w:rsidRPr="00BB7CF8">
              <w:rPr>
                <w:rFonts w:cs="Arial"/>
              </w:rPr>
              <w:t>(a)</w:t>
            </w:r>
            <w:r w:rsidRPr="00BB7CF8">
              <w:rPr>
                <w:rFonts w:cs="Arial"/>
              </w:rPr>
              <w:tab/>
              <w:t>The School of Architecture, Design and Construction programmes in Building</w:t>
            </w:r>
            <w:r>
              <w:rPr>
                <w:rFonts w:cs="Arial"/>
              </w:rPr>
              <w:t xml:space="preserve"> and Construction</w:t>
            </w:r>
            <w:r w:rsidRPr="00BB7CF8">
              <w:rPr>
                <w:rFonts w:cs="Arial"/>
              </w:rPr>
              <w:t xml:space="preserve"> have met their annual requirements of review with the Royal Institute of Chartered Surveyors.</w:t>
            </w:r>
          </w:p>
          <w:p w:rsidR="004240BA" w:rsidRPr="00BB7CF8" w:rsidRDefault="004240BA" w:rsidP="0049538D">
            <w:pPr>
              <w:spacing w:after="240" w:line="240" w:lineRule="auto"/>
              <w:ind w:left="772" w:hanging="770"/>
              <w:jc w:val="both"/>
              <w:rPr>
                <w:rFonts w:cs="Arial"/>
              </w:rPr>
            </w:pPr>
            <w:r w:rsidRPr="00BB7CF8">
              <w:rPr>
                <w:rFonts w:cs="Arial"/>
              </w:rPr>
              <w:t>(b)</w:t>
            </w:r>
            <w:r w:rsidRPr="00BB7CF8">
              <w:rPr>
                <w:rFonts w:cs="Arial"/>
              </w:rPr>
              <w:tab/>
              <w:t>The School of Health</w:t>
            </w:r>
            <w:r>
              <w:rPr>
                <w:rFonts w:cs="Arial"/>
              </w:rPr>
              <w:t xml:space="preserve"> &amp; Siocial Care</w:t>
            </w:r>
            <w:r w:rsidRPr="00BB7CF8">
              <w:rPr>
                <w:rFonts w:cs="Arial"/>
              </w:rPr>
              <w:t xml:space="preserve"> programmes in Nursing and Midwifery have been </w:t>
            </w:r>
            <w:r>
              <w:rPr>
                <w:rFonts w:cs="Arial"/>
              </w:rPr>
              <w:t>approved</w:t>
            </w:r>
            <w:r w:rsidRPr="00BB7CF8">
              <w:rPr>
                <w:rFonts w:cs="Arial"/>
              </w:rPr>
              <w:t xml:space="preserve"> by the Nursing and Midwifery Council following their attendance at a large scale review even</w:t>
            </w:r>
            <w:r>
              <w:rPr>
                <w:rFonts w:cs="Arial"/>
              </w:rPr>
              <w:t>t earlier this academic session.</w:t>
            </w:r>
          </w:p>
          <w:p w:rsidR="004240BA" w:rsidRPr="00BB7CF8" w:rsidRDefault="004240BA" w:rsidP="00495143">
            <w:pPr>
              <w:spacing w:after="240" w:line="240" w:lineRule="auto"/>
              <w:ind w:left="772" w:hanging="770"/>
              <w:jc w:val="both"/>
              <w:rPr>
                <w:rFonts w:cs="Arial"/>
              </w:rPr>
            </w:pPr>
            <w:r w:rsidRPr="00BB7CF8">
              <w:rPr>
                <w:rFonts w:cs="Arial"/>
              </w:rPr>
              <w:t>(c)</w:t>
            </w:r>
            <w:r w:rsidRPr="00BB7CF8">
              <w:rPr>
                <w:rFonts w:cs="Arial"/>
              </w:rPr>
              <w:tab/>
              <w:t xml:space="preserve">The Committee expressed its congratulations to the School of Computing </w:t>
            </w:r>
            <w:r>
              <w:rPr>
                <w:rFonts w:cs="Arial"/>
              </w:rPr>
              <w:t xml:space="preserve">&amp; Mathematical Sciences </w:t>
            </w:r>
            <w:r w:rsidRPr="00BB7CF8">
              <w:rPr>
                <w:rFonts w:cs="Arial"/>
              </w:rPr>
              <w:t>for the recent accreditation for its MSc Cinematography and Post Production by the British Kinematograph and Television Society</w:t>
            </w:r>
            <w:r>
              <w:rPr>
                <w:rFonts w:cs="Arial"/>
              </w:rPr>
              <w:t>.</w:t>
            </w:r>
          </w:p>
        </w:tc>
        <w:tc>
          <w:tcPr>
            <w:tcW w:w="1374" w:type="dxa"/>
          </w:tcPr>
          <w:p w:rsidR="004240BA" w:rsidRPr="00920A83" w:rsidRDefault="004240BA" w:rsidP="001E2699">
            <w:pPr>
              <w:spacing w:after="0" w:line="240" w:lineRule="auto"/>
              <w:rPr>
                <w:rFonts w:cs="Arial"/>
                <w:color w:val="FF0000"/>
                <w:sz w:val="20"/>
                <w:szCs w:val="20"/>
              </w:rPr>
            </w:pPr>
          </w:p>
        </w:tc>
      </w:tr>
      <w:tr w:rsidR="004240BA" w:rsidRPr="00920A83" w:rsidTr="008519DD">
        <w:trPr>
          <w:gridBefore w:val="1"/>
          <w:wBefore w:w="6" w:type="dxa"/>
          <w:trHeight w:val="171"/>
        </w:trPr>
        <w:tc>
          <w:tcPr>
            <w:tcW w:w="1379" w:type="dxa"/>
          </w:tcPr>
          <w:p w:rsidR="004240BA" w:rsidRPr="00BB7CF8" w:rsidRDefault="004240BA" w:rsidP="00B16676">
            <w:pPr>
              <w:spacing w:after="0" w:line="240" w:lineRule="auto"/>
              <w:rPr>
                <w:rFonts w:cs="Arial"/>
                <w:b/>
              </w:rPr>
            </w:pPr>
            <w:r w:rsidRPr="00BB7CF8">
              <w:rPr>
                <w:rFonts w:cs="Arial"/>
                <w:b/>
              </w:rPr>
              <w:t>11.65.14</w:t>
            </w:r>
          </w:p>
        </w:tc>
        <w:tc>
          <w:tcPr>
            <w:tcW w:w="8026" w:type="dxa"/>
          </w:tcPr>
          <w:p w:rsidR="004240BA" w:rsidRPr="00BB7CF8" w:rsidRDefault="004240BA" w:rsidP="00D43F93">
            <w:pPr>
              <w:spacing w:after="240" w:line="240" w:lineRule="auto"/>
              <w:jc w:val="both"/>
              <w:rPr>
                <w:rFonts w:cs="Arial"/>
                <w:b/>
              </w:rPr>
            </w:pPr>
            <w:r w:rsidRPr="00BB7CF8">
              <w:rPr>
                <w:rFonts w:cs="Arial"/>
                <w:b/>
              </w:rPr>
              <w:t>School Learning and Quality Committee Minutes</w:t>
            </w:r>
          </w:p>
        </w:tc>
        <w:tc>
          <w:tcPr>
            <w:tcW w:w="1374" w:type="dxa"/>
          </w:tcPr>
          <w:p w:rsidR="004240BA" w:rsidRPr="00920A83" w:rsidRDefault="004240BA" w:rsidP="001E2699">
            <w:pPr>
              <w:spacing w:after="0" w:line="240" w:lineRule="auto"/>
              <w:rPr>
                <w:rFonts w:cs="Arial"/>
                <w:sz w:val="20"/>
                <w:szCs w:val="20"/>
              </w:rPr>
            </w:pPr>
          </w:p>
        </w:tc>
      </w:tr>
      <w:tr w:rsidR="004240BA" w:rsidRPr="00920A83" w:rsidTr="008519DD">
        <w:trPr>
          <w:gridBefore w:val="1"/>
          <w:wBefore w:w="6" w:type="dxa"/>
          <w:trHeight w:val="171"/>
        </w:trPr>
        <w:tc>
          <w:tcPr>
            <w:tcW w:w="1379" w:type="dxa"/>
          </w:tcPr>
          <w:p w:rsidR="004240BA" w:rsidRPr="00BB7CF8" w:rsidRDefault="004240BA" w:rsidP="00B16676">
            <w:pPr>
              <w:spacing w:after="0" w:line="240" w:lineRule="auto"/>
              <w:rPr>
                <w:rFonts w:cs="Arial"/>
              </w:rPr>
            </w:pPr>
          </w:p>
        </w:tc>
        <w:tc>
          <w:tcPr>
            <w:tcW w:w="8026" w:type="dxa"/>
          </w:tcPr>
          <w:p w:rsidR="004240BA" w:rsidRPr="00BB7CF8" w:rsidRDefault="004240BA" w:rsidP="005535E2">
            <w:pPr>
              <w:spacing w:after="240" w:line="240" w:lineRule="auto"/>
              <w:jc w:val="both"/>
              <w:rPr>
                <w:rFonts w:cs="Arial"/>
              </w:rPr>
            </w:pPr>
            <w:r w:rsidRPr="00BB7CF8">
              <w:rPr>
                <w:rFonts w:cs="Arial"/>
              </w:rPr>
              <w:t>The Committee received Minutes from the Schools of Architecture, Design and Construction, Business, Engineering, Humanities &amp; Social Sciences and Science.  No issues were raised.</w:t>
            </w:r>
          </w:p>
        </w:tc>
        <w:tc>
          <w:tcPr>
            <w:tcW w:w="1374" w:type="dxa"/>
          </w:tcPr>
          <w:p w:rsidR="004240BA" w:rsidRPr="00920A83" w:rsidRDefault="004240BA" w:rsidP="006B38BE">
            <w:pPr>
              <w:spacing w:after="0" w:line="240" w:lineRule="auto"/>
              <w:jc w:val="center"/>
              <w:rPr>
                <w:rFonts w:cs="Arial"/>
                <w:sz w:val="20"/>
                <w:szCs w:val="20"/>
              </w:rPr>
            </w:pPr>
          </w:p>
        </w:tc>
      </w:tr>
      <w:tr w:rsidR="004240BA" w:rsidRPr="00920A83" w:rsidTr="008519DD">
        <w:trPr>
          <w:gridBefore w:val="1"/>
          <w:wBefore w:w="6" w:type="dxa"/>
          <w:trHeight w:val="171"/>
        </w:trPr>
        <w:tc>
          <w:tcPr>
            <w:tcW w:w="1379" w:type="dxa"/>
          </w:tcPr>
          <w:p w:rsidR="004240BA" w:rsidRPr="00920A83" w:rsidRDefault="004240BA" w:rsidP="00B16676">
            <w:pPr>
              <w:spacing w:after="0" w:line="240" w:lineRule="auto"/>
              <w:rPr>
                <w:rFonts w:cs="Arial"/>
                <w:color w:val="FF0000"/>
                <w:sz w:val="20"/>
                <w:szCs w:val="20"/>
              </w:rPr>
            </w:pPr>
          </w:p>
        </w:tc>
        <w:tc>
          <w:tcPr>
            <w:tcW w:w="8026" w:type="dxa"/>
          </w:tcPr>
          <w:p w:rsidR="004240BA" w:rsidRPr="00046DE4" w:rsidRDefault="004240BA" w:rsidP="00495143">
            <w:pPr>
              <w:spacing w:after="0" w:line="240" w:lineRule="auto"/>
              <w:jc w:val="both"/>
              <w:rPr>
                <w:rFonts w:cs="Arial"/>
                <w:b/>
              </w:rPr>
            </w:pPr>
            <w:r w:rsidRPr="00046DE4">
              <w:rPr>
                <w:rFonts w:cs="Arial"/>
                <w:b/>
              </w:rPr>
              <w:t>Dates of Committee meetings for 2012 – 13</w:t>
            </w:r>
          </w:p>
          <w:p w:rsidR="004240BA" w:rsidRDefault="004240BA" w:rsidP="00495143">
            <w:pPr>
              <w:spacing w:after="0" w:line="240" w:lineRule="auto"/>
              <w:jc w:val="both"/>
              <w:rPr>
                <w:rFonts w:cs="Arial"/>
                <w:sz w:val="20"/>
                <w:szCs w:val="20"/>
              </w:rPr>
            </w:pPr>
            <w:r w:rsidRPr="00495143">
              <w:rPr>
                <w:rFonts w:cs="Arial"/>
                <w:sz w:val="20"/>
                <w:szCs w:val="20"/>
              </w:rPr>
              <w:t xml:space="preserve">(Provisional subject to current </w:t>
            </w:r>
            <w:r>
              <w:rPr>
                <w:rFonts w:cs="Arial"/>
                <w:sz w:val="20"/>
                <w:szCs w:val="20"/>
              </w:rPr>
              <w:t>c</w:t>
            </w:r>
            <w:r w:rsidRPr="00495143">
              <w:rPr>
                <w:rFonts w:cs="Arial"/>
                <w:sz w:val="20"/>
                <w:szCs w:val="20"/>
              </w:rPr>
              <w:t>ommittee structure</w:t>
            </w:r>
            <w:r>
              <w:rPr>
                <w:rFonts w:cs="Arial"/>
                <w:sz w:val="20"/>
                <w:szCs w:val="20"/>
              </w:rPr>
              <w:t xml:space="preserve"> being retained</w:t>
            </w:r>
            <w:r w:rsidRPr="00495143">
              <w:rPr>
                <w:rFonts w:cs="Arial"/>
                <w:sz w:val="20"/>
                <w:szCs w:val="20"/>
              </w:rPr>
              <w:t>)</w:t>
            </w:r>
          </w:p>
          <w:p w:rsidR="004240BA" w:rsidRPr="00495143" w:rsidRDefault="004240BA" w:rsidP="00495143">
            <w:pPr>
              <w:spacing w:after="0" w:line="240" w:lineRule="auto"/>
              <w:jc w:val="both"/>
              <w:rPr>
                <w:rFonts w:cs="Arial"/>
                <w:sz w:val="20"/>
                <w:szCs w:val="20"/>
              </w:rPr>
            </w:pPr>
          </w:p>
        </w:tc>
        <w:tc>
          <w:tcPr>
            <w:tcW w:w="1374" w:type="dxa"/>
          </w:tcPr>
          <w:p w:rsidR="004240BA" w:rsidRPr="00920A83" w:rsidRDefault="004240BA" w:rsidP="001E2699">
            <w:pPr>
              <w:spacing w:after="0" w:line="240" w:lineRule="auto"/>
              <w:rPr>
                <w:rFonts w:cs="Arial"/>
                <w:sz w:val="20"/>
                <w:szCs w:val="20"/>
              </w:rPr>
            </w:pPr>
          </w:p>
        </w:tc>
      </w:tr>
      <w:tr w:rsidR="004240BA" w:rsidRPr="00920A83" w:rsidTr="008519DD">
        <w:trPr>
          <w:gridBefore w:val="1"/>
          <w:wBefore w:w="6" w:type="dxa"/>
          <w:trHeight w:val="171"/>
        </w:trPr>
        <w:tc>
          <w:tcPr>
            <w:tcW w:w="1379" w:type="dxa"/>
          </w:tcPr>
          <w:p w:rsidR="004240BA" w:rsidRPr="00920A83" w:rsidRDefault="004240BA" w:rsidP="00B16676">
            <w:pPr>
              <w:spacing w:after="0" w:line="240" w:lineRule="auto"/>
              <w:rPr>
                <w:rFonts w:cs="Arial"/>
                <w:sz w:val="20"/>
                <w:szCs w:val="20"/>
              </w:rPr>
            </w:pPr>
          </w:p>
        </w:tc>
        <w:tc>
          <w:tcPr>
            <w:tcW w:w="8026" w:type="dxa"/>
          </w:tcPr>
          <w:p w:rsidR="004240BA" w:rsidRPr="00A20AF2" w:rsidRDefault="004240BA" w:rsidP="00495143">
            <w:pPr>
              <w:numPr>
                <w:ilvl w:val="0"/>
                <w:numId w:val="30"/>
              </w:numPr>
              <w:spacing w:after="240" w:line="240" w:lineRule="auto"/>
              <w:jc w:val="both"/>
              <w:rPr>
                <w:rFonts w:cs="Arial"/>
                <w:sz w:val="20"/>
                <w:szCs w:val="20"/>
              </w:rPr>
            </w:pPr>
            <w:r w:rsidRPr="00A20AF2">
              <w:rPr>
                <w:rFonts w:cs="Arial"/>
                <w:sz w:val="20"/>
                <w:szCs w:val="20"/>
              </w:rPr>
              <w:t>September 19 2012, 13.00 Queen Anne 075, Greenwich</w:t>
            </w:r>
          </w:p>
        </w:tc>
        <w:tc>
          <w:tcPr>
            <w:tcW w:w="1374" w:type="dxa"/>
          </w:tcPr>
          <w:p w:rsidR="004240BA" w:rsidRPr="00920A83" w:rsidRDefault="004240BA" w:rsidP="001E2699">
            <w:pPr>
              <w:spacing w:after="0" w:line="240" w:lineRule="auto"/>
              <w:rPr>
                <w:rFonts w:cs="Arial"/>
                <w:sz w:val="20"/>
                <w:szCs w:val="20"/>
              </w:rPr>
            </w:pPr>
          </w:p>
        </w:tc>
      </w:tr>
      <w:tr w:rsidR="004240BA" w:rsidRPr="00920A83" w:rsidTr="008519DD">
        <w:trPr>
          <w:gridBefore w:val="1"/>
          <w:wBefore w:w="6" w:type="dxa"/>
          <w:trHeight w:val="171"/>
        </w:trPr>
        <w:tc>
          <w:tcPr>
            <w:tcW w:w="1379" w:type="dxa"/>
          </w:tcPr>
          <w:p w:rsidR="004240BA" w:rsidRPr="00920A83" w:rsidRDefault="004240BA" w:rsidP="00B16676">
            <w:pPr>
              <w:spacing w:after="0" w:line="240" w:lineRule="auto"/>
              <w:rPr>
                <w:rFonts w:cs="Arial"/>
                <w:color w:val="FF0000"/>
                <w:sz w:val="20"/>
                <w:szCs w:val="20"/>
              </w:rPr>
            </w:pPr>
          </w:p>
        </w:tc>
        <w:tc>
          <w:tcPr>
            <w:tcW w:w="8026" w:type="dxa"/>
          </w:tcPr>
          <w:p w:rsidR="004240BA" w:rsidRPr="00A20AF2" w:rsidRDefault="004240BA" w:rsidP="00495143">
            <w:pPr>
              <w:numPr>
                <w:ilvl w:val="0"/>
                <w:numId w:val="30"/>
              </w:numPr>
              <w:spacing w:after="240" w:line="240" w:lineRule="auto"/>
              <w:jc w:val="both"/>
              <w:rPr>
                <w:rFonts w:cs="Arial"/>
                <w:sz w:val="20"/>
                <w:szCs w:val="20"/>
              </w:rPr>
            </w:pPr>
            <w:r w:rsidRPr="00A20AF2">
              <w:rPr>
                <w:rFonts w:cs="Arial"/>
                <w:sz w:val="20"/>
                <w:szCs w:val="20"/>
              </w:rPr>
              <w:t>October 18</w:t>
            </w:r>
            <w:r w:rsidRPr="00A20AF2">
              <w:rPr>
                <w:rFonts w:cs="Arial"/>
                <w:sz w:val="20"/>
                <w:szCs w:val="20"/>
                <w:vertAlign w:val="superscript"/>
              </w:rPr>
              <w:t>th</w:t>
            </w:r>
            <w:r w:rsidRPr="00A20AF2">
              <w:rPr>
                <w:rFonts w:cs="Arial"/>
                <w:sz w:val="20"/>
                <w:szCs w:val="20"/>
              </w:rPr>
              <w:t xml:space="preserve"> 2012, 13.00, Seacole 309/10, Avery Hill (says Southwood)</w:t>
            </w:r>
          </w:p>
        </w:tc>
        <w:tc>
          <w:tcPr>
            <w:tcW w:w="1374" w:type="dxa"/>
          </w:tcPr>
          <w:p w:rsidR="004240BA" w:rsidRPr="00920A83" w:rsidRDefault="004240BA" w:rsidP="001E2699">
            <w:pPr>
              <w:spacing w:after="0" w:line="240" w:lineRule="auto"/>
              <w:rPr>
                <w:rFonts w:cs="Arial"/>
                <w:color w:val="FF0000"/>
                <w:sz w:val="20"/>
                <w:szCs w:val="20"/>
              </w:rPr>
            </w:pPr>
          </w:p>
        </w:tc>
      </w:tr>
      <w:tr w:rsidR="004240BA" w:rsidRPr="00920A83" w:rsidTr="008519DD">
        <w:trPr>
          <w:gridBefore w:val="1"/>
          <w:wBefore w:w="6" w:type="dxa"/>
          <w:trHeight w:val="171"/>
        </w:trPr>
        <w:tc>
          <w:tcPr>
            <w:tcW w:w="1379" w:type="dxa"/>
          </w:tcPr>
          <w:p w:rsidR="004240BA" w:rsidRPr="00920A83" w:rsidRDefault="004240BA" w:rsidP="001E2699">
            <w:pPr>
              <w:spacing w:after="0" w:line="240" w:lineRule="auto"/>
              <w:rPr>
                <w:rFonts w:cs="Arial"/>
                <w:sz w:val="20"/>
                <w:szCs w:val="20"/>
              </w:rPr>
            </w:pPr>
          </w:p>
        </w:tc>
        <w:tc>
          <w:tcPr>
            <w:tcW w:w="8026" w:type="dxa"/>
          </w:tcPr>
          <w:p w:rsidR="004240BA" w:rsidRPr="00A20AF2" w:rsidRDefault="004240BA" w:rsidP="00495143">
            <w:pPr>
              <w:numPr>
                <w:ilvl w:val="0"/>
                <w:numId w:val="30"/>
              </w:numPr>
              <w:spacing w:after="240" w:line="240" w:lineRule="auto"/>
              <w:jc w:val="both"/>
              <w:rPr>
                <w:rFonts w:cs="Arial"/>
                <w:sz w:val="20"/>
                <w:szCs w:val="20"/>
              </w:rPr>
            </w:pPr>
            <w:r w:rsidRPr="00A20AF2">
              <w:rPr>
                <w:rFonts w:cs="Arial"/>
                <w:sz w:val="20"/>
                <w:szCs w:val="20"/>
              </w:rPr>
              <w:t>December 5</w:t>
            </w:r>
            <w:r w:rsidRPr="00A20AF2">
              <w:rPr>
                <w:rFonts w:cs="Arial"/>
                <w:sz w:val="20"/>
                <w:szCs w:val="20"/>
                <w:vertAlign w:val="superscript"/>
              </w:rPr>
              <w:t>th</w:t>
            </w:r>
            <w:r w:rsidRPr="00A20AF2">
              <w:rPr>
                <w:rFonts w:cs="Arial"/>
                <w:sz w:val="20"/>
                <w:szCs w:val="20"/>
              </w:rPr>
              <w:t xml:space="preserve"> 2012, 9.30, Blake 028, Medway </w:t>
            </w:r>
          </w:p>
        </w:tc>
        <w:tc>
          <w:tcPr>
            <w:tcW w:w="1374" w:type="dxa"/>
          </w:tcPr>
          <w:p w:rsidR="004240BA" w:rsidRPr="00920A83" w:rsidRDefault="004240BA" w:rsidP="001E2699">
            <w:pPr>
              <w:spacing w:after="0" w:line="240" w:lineRule="auto"/>
              <w:rPr>
                <w:rFonts w:cs="Arial"/>
                <w:sz w:val="20"/>
                <w:szCs w:val="20"/>
              </w:rPr>
            </w:pPr>
          </w:p>
        </w:tc>
      </w:tr>
      <w:tr w:rsidR="004240BA" w:rsidRPr="00920A83" w:rsidTr="008519DD">
        <w:trPr>
          <w:gridBefore w:val="1"/>
          <w:wBefore w:w="6" w:type="dxa"/>
          <w:trHeight w:val="171"/>
        </w:trPr>
        <w:tc>
          <w:tcPr>
            <w:tcW w:w="1379" w:type="dxa"/>
          </w:tcPr>
          <w:p w:rsidR="004240BA" w:rsidRPr="00920A83" w:rsidRDefault="004240BA" w:rsidP="001E2699">
            <w:pPr>
              <w:spacing w:after="0" w:line="240" w:lineRule="auto"/>
              <w:rPr>
                <w:rFonts w:cs="Arial"/>
                <w:sz w:val="20"/>
                <w:szCs w:val="20"/>
              </w:rPr>
            </w:pPr>
          </w:p>
        </w:tc>
        <w:tc>
          <w:tcPr>
            <w:tcW w:w="8026" w:type="dxa"/>
          </w:tcPr>
          <w:p w:rsidR="004240BA" w:rsidRPr="00A20AF2" w:rsidRDefault="004240BA" w:rsidP="00495143">
            <w:pPr>
              <w:numPr>
                <w:ilvl w:val="0"/>
                <w:numId w:val="30"/>
              </w:numPr>
              <w:spacing w:after="240" w:line="240" w:lineRule="auto"/>
              <w:jc w:val="both"/>
              <w:rPr>
                <w:rFonts w:cs="Arial"/>
                <w:sz w:val="20"/>
                <w:szCs w:val="20"/>
              </w:rPr>
            </w:pPr>
            <w:r w:rsidRPr="00A20AF2">
              <w:rPr>
                <w:rFonts w:cs="Arial"/>
                <w:sz w:val="20"/>
                <w:szCs w:val="20"/>
              </w:rPr>
              <w:t>January 9</w:t>
            </w:r>
            <w:r w:rsidRPr="00A20AF2">
              <w:rPr>
                <w:rFonts w:cs="Arial"/>
                <w:sz w:val="20"/>
                <w:szCs w:val="20"/>
                <w:vertAlign w:val="superscript"/>
              </w:rPr>
              <w:t>th</w:t>
            </w:r>
            <w:r w:rsidRPr="00A20AF2">
              <w:rPr>
                <w:rFonts w:cs="Arial"/>
                <w:sz w:val="20"/>
                <w:szCs w:val="20"/>
              </w:rPr>
              <w:t xml:space="preserve"> 2013, 13.00, Queen Anne 075, Greenwich</w:t>
            </w:r>
          </w:p>
        </w:tc>
        <w:tc>
          <w:tcPr>
            <w:tcW w:w="1374" w:type="dxa"/>
          </w:tcPr>
          <w:p w:rsidR="004240BA" w:rsidRPr="00920A83" w:rsidRDefault="004240BA" w:rsidP="001E2699">
            <w:pPr>
              <w:spacing w:after="0" w:line="240" w:lineRule="auto"/>
              <w:rPr>
                <w:rFonts w:cs="Arial"/>
                <w:sz w:val="20"/>
                <w:szCs w:val="20"/>
              </w:rPr>
            </w:pPr>
          </w:p>
        </w:tc>
      </w:tr>
      <w:tr w:rsidR="004240BA" w:rsidRPr="00920A83" w:rsidTr="008519DD">
        <w:trPr>
          <w:gridBefore w:val="1"/>
          <w:wBefore w:w="6" w:type="dxa"/>
          <w:trHeight w:val="171"/>
        </w:trPr>
        <w:tc>
          <w:tcPr>
            <w:tcW w:w="1379" w:type="dxa"/>
          </w:tcPr>
          <w:p w:rsidR="004240BA" w:rsidRPr="00920A83" w:rsidRDefault="004240BA" w:rsidP="001E2699">
            <w:pPr>
              <w:spacing w:after="0" w:line="240" w:lineRule="auto"/>
              <w:rPr>
                <w:rFonts w:cs="Arial"/>
                <w:color w:val="FF0000"/>
                <w:sz w:val="20"/>
                <w:szCs w:val="20"/>
              </w:rPr>
            </w:pPr>
          </w:p>
        </w:tc>
        <w:tc>
          <w:tcPr>
            <w:tcW w:w="8026" w:type="dxa"/>
          </w:tcPr>
          <w:p w:rsidR="004240BA" w:rsidRPr="00A20AF2" w:rsidRDefault="004240BA" w:rsidP="00495143">
            <w:pPr>
              <w:numPr>
                <w:ilvl w:val="0"/>
                <w:numId w:val="30"/>
              </w:numPr>
              <w:spacing w:after="240" w:line="240" w:lineRule="auto"/>
              <w:jc w:val="both"/>
              <w:rPr>
                <w:rFonts w:cs="Arial"/>
                <w:sz w:val="20"/>
                <w:szCs w:val="20"/>
              </w:rPr>
            </w:pPr>
            <w:r w:rsidRPr="00A20AF2">
              <w:rPr>
                <w:rFonts w:cs="Arial"/>
                <w:sz w:val="20"/>
                <w:szCs w:val="20"/>
              </w:rPr>
              <w:t>February 13</w:t>
            </w:r>
            <w:r w:rsidRPr="00A20AF2">
              <w:rPr>
                <w:rFonts w:cs="Arial"/>
                <w:sz w:val="20"/>
                <w:szCs w:val="20"/>
                <w:vertAlign w:val="superscript"/>
              </w:rPr>
              <w:t>th</w:t>
            </w:r>
            <w:r w:rsidRPr="00A20AF2">
              <w:rPr>
                <w:rFonts w:cs="Arial"/>
                <w:sz w:val="20"/>
                <w:szCs w:val="20"/>
              </w:rPr>
              <w:t xml:space="preserve"> 2013, 13.00, Seacole 309/10, Avery Hill</w:t>
            </w:r>
          </w:p>
        </w:tc>
        <w:tc>
          <w:tcPr>
            <w:tcW w:w="1374" w:type="dxa"/>
          </w:tcPr>
          <w:p w:rsidR="004240BA" w:rsidRPr="00920A83" w:rsidRDefault="004240BA" w:rsidP="001E2699">
            <w:pPr>
              <w:spacing w:after="0" w:line="240" w:lineRule="auto"/>
              <w:rPr>
                <w:rFonts w:cs="Arial"/>
                <w:color w:val="FF0000"/>
                <w:sz w:val="20"/>
                <w:szCs w:val="20"/>
              </w:rPr>
            </w:pPr>
          </w:p>
        </w:tc>
      </w:tr>
      <w:tr w:rsidR="004240BA" w:rsidRPr="00920A83" w:rsidTr="008519DD">
        <w:trPr>
          <w:gridBefore w:val="1"/>
          <w:wBefore w:w="6" w:type="dxa"/>
          <w:trHeight w:val="171"/>
        </w:trPr>
        <w:tc>
          <w:tcPr>
            <w:tcW w:w="1379" w:type="dxa"/>
          </w:tcPr>
          <w:p w:rsidR="004240BA" w:rsidRPr="00920A83" w:rsidRDefault="004240BA" w:rsidP="001E2699">
            <w:pPr>
              <w:spacing w:after="0" w:line="240" w:lineRule="auto"/>
              <w:rPr>
                <w:rFonts w:cs="Arial"/>
                <w:sz w:val="20"/>
                <w:szCs w:val="20"/>
              </w:rPr>
            </w:pPr>
          </w:p>
        </w:tc>
        <w:tc>
          <w:tcPr>
            <w:tcW w:w="8026" w:type="dxa"/>
          </w:tcPr>
          <w:p w:rsidR="004240BA" w:rsidRPr="00A20AF2" w:rsidRDefault="004240BA" w:rsidP="00495143">
            <w:pPr>
              <w:numPr>
                <w:ilvl w:val="0"/>
                <w:numId w:val="30"/>
              </w:numPr>
              <w:spacing w:after="240" w:line="240" w:lineRule="auto"/>
              <w:jc w:val="both"/>
              <w:rPr>
                <w:rFonts w:cs="Arial"/>
                <w:sz w:val="20"/>
                <w:szCs w:val="20"/>
              </w:rPr>
            </w:pPr>
            <w:r w:rsidRPr="00A20AF2">
              <w:rPr>
                <w:rFonts w:cs="Arial"/>
                <w:sz w:val="20"/>
                <w:szCs w:val="20"/>
              </w:rPr>
              <w:t>March 20</w:t>
            </w:r>
            <w:r w:rsidRPr="00A20AF2">
              <w:rPr>
                <w:rFonts w:cs="Arial"/>
                <w:sz w:val="20"/>
                <w:szCs w:val="20"/>
                <w:vertAlign w:val="superscript"/>
              </w:rPr>
              <w:t>th</w:t>
            </w:r>
            <w:r w:rsidRPr="00A20AF2">
              <w:rPr>
                <w:rFonts w:cs="Arial"/>
                <w:sz w:val="20"/>
                <w:szCs w:val="20"/>
              </w:rPr>
              <w:t xml:space="preserve"> 2013, 13.00, Blake 028, Medway</w:t>
            </w:r>
          </w:p>
        </w:tc>
        <w:tc>
          <w:tcPr>
            <w:tcW w:w="1374" w:type="dxa"/>
          </w:tcPr>
          <w:p w:rsidR="004240BA" w:rsidRPr="00920A83" w:rsidRDefault="004240BA" w:rsidP="001E2699">
            <w:pPr>
              <w:spacing w:after="0" w:line="240" w:lineRule="auto"/>
              <w:rPr>
                <w:rFonts w:cs="Arial"/>
                <w:sz w:val="20"/>
                <w:szCs w:val="20"/>
              </w:rPr>
            </w:pPr>
          </w:p>
        </w:tc>
      </w:tr>
      <w:tr w:rsidR="004240BA" w:rsidRPr="00920A83" w:rsidTr="008519DD">
        <w:trPr>
          <w:gridBefore w:val="1"/>
          <w:wBefore w:w="6" w:type="dxa"/>
          <w:trHeight w:val="171"/>
        </w:trPr>
        <w:tc>
          <w:tcPr>
            <w:tcW w:w="1379" w:type="dxa"/>
          </w:tcPr>
          <w:p w:rsidR="004240BA" w:rsidRPr="00920A83" w:rsidRDefault="004240BA" w:rsidP="00352D64">
            <w:pPr>
              <w:spacing w:after="0" w:line="240" w:lineRule="auto"/>
              <w:rPr>
                <w:rFonts w:cs="Arial"/>
                <w:caps/>
                <w:color w:val="FF0000"/>
                <w:sz w:val="20"/>
                <w:szCs w:val="20"/>
              </w:rPr>
            </w:pPr>
          </w:p>
        </w:tc>
        <w:tc>
          <w:tcPr>
            <w:tcW w:w="8026" w:type="dxa"/>
          </w:tcPr>
          <w:p w:rsidR="004240BA" w:rsidRPr="00A20AF2" w:rsidRDefault="004240BA" w:rsidP="00495143">
            <w:pPr>
              <w:numPr>
                <w:ilvl w:val="0"/>
                <w:numId w:val="30"/>
              </w:numPr>
              <w:spacing w:after="240" w:line="240" w:lineRule="auto"/>
              <w:jc w:val="both"/>
              <w:rPr>
                <w:rFonts w:cs="Arial"/>
                <w:sz w:val="20"/>
                <w:szCs w:val="20"/>
              </w:rPr>
            </w:pPr>
            <w:r w:rsidRPr="00A20AF2">
              <w:rPr>
                <w:rFonts w:cs="Arial"/>
                <w:sz w:val="20"/>
                <w:szCs w:val="20"/>
              </w:rPr>
              <w:t>May 8</w:t>
            </w:r>
            <w:r w:rsidRPr="00A20AF2">
              <w:rPr>
                <w:rFonts w:cs="Arial"/>
                <w:sz w:val="20"/>
                <w:szCs w:val="20"/>
                <w:vertAlign w:val="superscript"/>
              </w:rPr>
              <w:t>th</w:t>
            </w:r>
            <w:r w:rsidRPr="00A20AF2">
              <w:rPr>
                <w:rFonts w:cs="Arial"/>
                <w:sz w:val="20"/>
                <w:szCs w:val="20"/>
              </w:rPr>
              <w:t xml:space="preserve"> 2013, 13.00, Queen Anne 075, Greenwich</w:t>
            </w:r>
          </w:p>
        </w:tc>
        <w:tc>
          <w:tcPr>
            <w:tcW w:w="1374" w:type="dxa"/>
          </w:tcPr>
          <w:p w:rsidR="004240BA" w:rsidRPr="00920A83" w:rsidRDefault="004240BA" w:rsidP="001E2699">
            <w:pPr>
              <w:spacing w:after="0" w:line="240" w:lineRule="auto"/>
              <w:rPr>
                <w:rFonts w:cs="Arial"/>
                <w:color w:val="FF0000"/>
                <w:sz w:val="20"/>
                <w:szCs w:val="20"/>
              </w:rPr>
            </w:pPr>
          </w:p>
        </w:tc>
      </w:tr>
    </w:tbl>
    <w:p w:rsidR="004240BA" w:rsidRDefault="004240BA" w:rsidP="00724CD6">
      <w:pPr>
        <w:spacing w:after="0" w:line="240" w:lineRule="auto"/>
        <w:jc w:val="both"/>
        <w:rPr>
          <w:rFonts w:cs="Arial"/>
          <w:sz w:val="20"/>
          <w:szCs w:val="20"/>
          <w:lang w:val="en-GB"/>
        </w:rPr>
      </w:pPr>
    </w:p>
    <w:p w:rsidR="004240BA" w:rsidRDefault="004240BA" w:rsidP="00724CD6">
      <w:pPr>
        <w:spacing w:after="0" w:line="240" w:lineRule="auto"/>
        <w:jc w:val="both"/>
        <w:rPr>
          <w:rFonts w:cs="Arial"/>
          <w:sz w:val="20"/>
          <w:szCs w:val="20"/>
          <w:lang w:val="en-GB"/>
        </w:rPr>
      </w:pPr>
      <w:r>
        <w:rPr>
          <w:rFonts w:cs="Arial"/>
          <w:sz w:val="20"/>
          <w:szCs w:val="20"/>
          <w:lang w:val="en-GB"/>
        </w:rPr>
        <w:br w:type="page"/>
      </w:r>
      <w:r>
        <w:rPr>
          <w:rFonts w:cs="Arial"/>
          <w:sz w:val="20"/>
          <w:szCs w:val="20"/>
          <w:lang w:val="en-GB"/>
        </w:rPr>
        <w:lastRenderedPageBreak/>
        <w:t>Learning and Quality Committee:  Action list arising from the meeting of May 2012.</w:t>
      </w:r>
    </w:p>
    <w:p w:rsidR="004240BA" w:rsidRPr="00920A83" w:rsidRDefault="004240BA" w:rsidP="00724CD6">
      <w:pPr>
        <w:spacing w:after="0" w:line="240" w:lineRule="auto"/>
        <w:jc w:val="both"/>
        <w:rPr>
          <w:rFonts w:cs="Arial"/>
          <w:sz w:val="20"/>
          <w:szCs w:val="20"/>
          <w:lang w:val="en-GB"/>
        </w:rPr>
      </w:pPr>
    </w:p>
    <w:tbl>
      <w:tblPr>
        <w:tblW w:w="10620" w:type="dxa"/>
        <w:tblInd w:w="-612" w:type="dxa"/>
        <w:tblLayout w:type="fixed"/>
        <w:tblLook w:val="00A0" w:firstRow="1" w:lastRow="0" w:firstColumn="1" w:lastColumn="0" w:noHBand="0" w:noVBand="0"/>
      </w:tblPr>
      <w:tblGrid>
        <w:gridCol w:w="1385"/>
        <w:gridCol w:w="6045"/>
        <w:gridCol w:w="1430"/>
        <w:gridCol w:w="1760"/>
      </w:tblGrid>
      <w:tr w:rsidR="004240BA" w:rsidRPr="00FA5DEB" w:rsidTr="00864D82">
        <w:trPr>
          <w:trHeight w:val="171"/>
        </w:trPr>
        <w:tc>
          <w:tcPr>
            <w:tcW w:w="1385" w:type="dxa"/>
          </w:tcPr>
          <w:p w:rsidR="004240BA" w:rsidRPr="007715D8" w:rsidRDefault="004240BA" w:rsidP="00CB0AA0">
            <w:pPr>
              <w:spacing w:after="0" w:line="240" w:lineRule="auto"/>
              <w:rPr>
                <w:rFonts w:cs="Arial"/>
              </w:rPr>
            </w:pPr>
            <w:r>
              <w:rPr>
                <w:rFonts w:cs="Arial"/>
              </w:rPr>
              <w:t>Minute</w:t>
            </w:r>
          </w:p>
        </w:tc>
        <w:tc>
          <w:tcPr>
            <w:tcW w:w="6045" w:type="dxa"/>
          </w:tcPr>
          <w:p w:rsidR="004240BA" w:rsidRPr="007715D8" w:rsidRDefault="004240BA" w:rsidP="00CB0AA0">
            <w:pPr>
              <w:spacing w:after="240" w:line="240" w:lineRule="auto"/>
              <w:rPr>
                <w:rFonts w:cs="Arial"/>
              </w:rPr>
            </w:pPr>
            <w:r>
              <w:rPr>
                <w:rFonts w:cs="Arial"/>
              </w:rPr>
              <w:t>Action</w:t>
            </w:r>
          </w:p>
        </w:tc>
        <w:tc>
          <w:tcPr>
            <w:tcW w:w="1430" w:type="dxa"/>
          </w:tcPr>
          <w:p w:rsidR="004240BA" w:rsidRPr="007715D8" w:rsidRDefault="004240BA" w:rsidP="00CB0AA0">
            <w:pPr>
              <w:spacing w:after="0" w:line="240" w:lineRule="auto"/>
              <w:rPr>
                <w:rFonts w:cs="Arial"/>
                <w:sz w:val="20"/>
                <w:szCs w:val="20"/>
              </w:rPr>
            </w:pPr>
            <w:r>
              <w:rPr>
                <w:rFonts w:cs="Arial"/>
                <w:sz w:val="20"/>
                <w:szCs w:val="20"/>
              </w:rPr>
              <w:t>Responsibility</w:t>
            </w:r>
          </w:p>
        </w:tc>
        <w:tc>
          <w:tcPr>
            <w:tcW w:w="1760" w:type="dxa"/>
          </w:tcPr>
          <w:p w:rsidR="004240BA" w:rsidRPr="007715D8" w:rsidRDefault="004240BA" w:rsidP="00CB0AA0">
            <w:pPr>
              <w:spacing w:after="0" w:line="240" w:lineRule="auto"/>
              <w:rPr>
                <w:rFonts w:cs="Arial"/>
                <w:sz w:val="20"/>
                <w:szCs w:val="20"/>
              </w:rPr>
            </w:pPr>
            <w:r>
              <w:rPr>
                <w:rFonts w:cs="Arial"/>
                <w:sz w:val="20"/>
                <w:szCs w:val="20"/>
              </w:rPr>
              <w:t>Status</w:t>
            </w:r>
          </w:p>
        </w:tc>
      </w:tr>
      <w:tr w:rsidR="004240BA" w:rsidRPr="00FA5DEB" w:rsidTr="00864D82">
        <w:trPr>
          <w:trHeight w:val="171"/>
        </w:trPr>
        <w:tc>
          <w:tcPr>
            <w:tcW w:w="1385" w:type="dxa"/>
          </w:tcPr>
          <w:p w:rsidR="004240BA" w:rsidRPr="007715D8" w:rsidRDefault="004240BA" w:rsidP="00CB0AA0">
            <w:pPr>
              <w:spacing w:after="0" w:line="240" w:lineRule="auto"/>
              <w:rPr>
                <w:rFonts w:cs="Arial"/>
              </w:rPr>
            </w:pPr>
            <w:r w:rsidRPr="007715D8">
              <w:rPr>
                <w:rFonts w:cs="Arial"/>
              </w:rPr>
              <w:t xml:space="preserve">10.59.6a </w:t>
            </w:r>
          </w:p>
        </w:tc>
        <w:tc>
          <w:tcPr>
            <w:tcW w:w="6045" w:type="dxa"/>
          </w:tcPr>
          <w:p w:rsidR="004240BA" w:rsidRPr="007715D8" w:rsidRDefault="004240BA" w:rsidP="00CB0AA0">
            <w:pPr>
              <w:spacing w:after="240" w:line="240" w:lineRule="auto"/>
              <w:rPr>
                <w:rFonts w:cs="Arial"/>
              </w:rPr>
            </w:pPr>
            <w:r w:rsidRPr="007715D8">
              <w:rPr>
                <w:rFonts w:cs="Arial"/>
              </w:rPr>
              <w:t>Circulate protocol for update of web based programme specification data</w:t>
            </w:r>
          </w:p>
        </w:tc>
        <w:tc>
          <w:tcPr>
            <w:tcW w:w="1430" w:type="dxa"/>
          </w:tcPr>
          <w:p w:rsidR="004240BA" w:rsidRPr="007715D8" w:rsidRDefault="004240BA" w:rsidP="00CB0AA0">
            <w:pPr>
              <w:spacing w:after="0" w:line="240" w:lineRule="auto"/>
              <w:rPr>
                <w:rFonts w:cs="Arial"/>
                <w:sz w:val="20"/>
                <w:szCs w:val="20"/>
              </w:rPr>
            </w:pPr>
            <w:r w:rsidRPr="007715D8">
              <w:rPr>
                <w:rFonts w:cs="Arial"/>
                <w:sz w:val="20"/>
                <w:szCs w:val="20"/>
              </w:rPr>
              <w:t>LQU</w:t>
            </w:r>
          </w:p>
        </w:tc>
        <w:tc>
          <w:tcPr>
            <w:tcW w:w="1760" w:type="dxa"/>
          </w:tcPr>
          <w:p w:rsidR="004240BA" w:rsidRPr="007715D8" w:rsidRDefault="004240BA" w:rsidP="00CB0AA0">
            <w:pPr>
              <w:spacing w:after="0" w:line="240" w:lineRule="auto"/>
              <w:rPr>
                <w:rFonts w:cs="Arial"/>
                <w:sz w:val="20"/>
                <w:szCs w:val="20"/>
              </w:rPr>
            </w:pPr>
            <w:r>
              <w:rPr>
                <w:rFonts w:cs="Arial"/>
                <w:sz w:val="20"/>
                <w:szCs w:val="20"/>
              </w:rPr>
              <w:t>Completed</w:t>
            </w:r>
          </w:p>
        </w:tc>
      </w:tr>
      <w:tr w:rsidR="004240BA" w:rsidRPr="00920A83" w:rsidTr="00864D82">
        <w:trPr>
          <w:trHeight w:val="171"/>
        </w:trPr>
        <w:tc>
          <w:tcPr>
            <w:tcW w:w="1385" w:type="dxa"/>
          </w:tcPr>
          <w:p w:rsidR="004240BA" w:rsidRPr="007715D8" w:rsidRDefault="004240BA" w:rsidP="00CB0AA0">
            <w:pPr>
              <w:spacing w:after="0" w:line="240" w:lineRule="auto"/>
              <w:rPr>
                <w:rFonts w:cs="Arial"/>
              </w:rPr>
            </w:pPr>
            <w:r w:rsidRPr="007715D8">
              <w:rPr>
                <w:rFonts w:cs="Arial"/>
              </w:rPr>
              <w:t xml:space="preserve">11.62.8 </w:t>
            </w:r>
          </w:p>
        </w:tc>
        <w:tc>
          <w:tcPr>
            <w:tcW w:w="6045" w:type="dxa"/>
          </w:tcPr>
          <w:p w:rsidR="004240BA" w:rsidRPr="007715D8" w:rsidRDefault="004240BA" w:rsidP="007715D8">
            <w:pPr>
              <w:spacing w:after="240" w:line="240" w:lineRule="auto"/>
              <w:rPr>
                <w:rFonts w:cs="Arial"/>
              </w:rPr>
            </w:pPr>
            <w:r w:rsidRPr="007715D8">
              <w:rPr>
                <w:rFonts w:cs="Arial"/>
              </w:rPr>
              <w:t>(a)</w:t>
            </w:r>
            <w:r w:rsidRPr="007715D8">
              <w:rPr>
                <w:rFonts w:cs="Arial"/>
              </w:rPr>
              <w:tab/>
              <w:t xml:space="preserve">All Schools submitted revised Moodle implementation strategies and the Chair thanked members for their work in concluding this update.  </w:t>
            </w:r>
          </w:p>
          <w:p w:rsidR="004240BA" w:rsidRPr="007715D8" w:rsidRDefault="004240BA" w:rsidP="007715D8">
            <w:pPr>
              <w:spacing w:after="240" w:line="240" w:lineRule="auto"/>
              <w:rPr>
                <w:rFonts w:cs="Arial"/>
              </w:rPr>
            </w:pPr>
            <w:r w:rsidRPr="007715D8">
              <w:rPr>
                <w:rFonts w:cs="Arial"/>
              </w:rPr>
              <w:t>(b)</w:t>
            </w:r>
            <w:r w:rsidRPr="007715D8">
              <w:rPr>
                <w:rFonts w:cs="Arial"/>
              </w:rPr>
              <w:tab/>
              <w:t>The Educational Development Unit presented a short summary paper concerning a sampling exercise of current courses built into Moodle.  The paper described a variable picture of the level of uptake, usage and embedding across Schools.  The Committee endorsed the proposed development of a library of case exemplars to support staff.  Schools, having undertaken various strategies to disseminate effective practice amongst their own staff, should forward their best practice exemplars to the EDU.  The Committee agreed the following in response to the recommendations made in the paper:</w:t>
            </w:r>
            <w:r w:rsidRPr="007715D8">
              <w:rPr>
                <w:rFonts w:cs="Arial"/>
              </w:rPr>
              <w:tab/>
            </w:r>
          </w:p>
          <w:p w:rsidR="004240BA" w:rsidRPr="007715D8" w:rsidRDefault="004240BA" w:rsidP="00CB0AA0">
            <w:pPr>
              <w:numPr>
                <w:ilvl w:val="0"/>
                <w:numId w:val="31"/>
              </w:numPr>
              <w:spacing w:after="240" w:line="240" w:lineRule="auto"/>
              <w:rPr>
                <w:rFonts w:cs="Arial"/>
              </w:rPr>
            </w:pPr>
            <w:r w:rsidRPr="007715D8">
              <w:rPr>
                <w:rFonts w:cs="Arial"/>
              </w:rPr>
              <w:t xml:space="preserve">that sampling of courses to ascertain uptake, usage and embedding should continue in the next academic session </w:t>
            </w:r>
          </w:p>
          <w:p w:rsidR="004240BA" w:rsidRPr="007715D8" w:rsidRDefault="004240BA" w:rsidP="00CB0AA0">
            <w:pPr>
              <w:numPr>
                <w:ilvl w:val="0"/>
                <w:numId w:val="31"/>
              </w:numPr>
              <w:spacing w:after="240" w:line="240" w:lineRule="auto"/>
              <w:rPr>
                <w:rFonts w:cs="Arial"/>
              </w:rPr>
            </w:pPr>
            <w:r w:rsidRPr="007715D8">
              <w:rPr>
                <w:rFonts w:cs="Arial"/>
              </w:rPr>
              <w:t xml:space="preserve">that Schools need to focus clearly on trying to remove “phantom sites” from the system </w:t>
            </w:r>
          </w:p>
          <w:p w:rsidR="004240BA" w:rsidRPr="007715D8" w:rsidRDefault="004240BA" w:rsidP="00CB0AA0">
            <w:pPr>
              <w:numPr>
                <w:ilvl w:val="0"/>
                <w:numId w:val="31"/>
              </w:numPr>
              <w:spacing w:after="240" w:line="240" w:lineRule="auto"/>
              <w:rPr>
                <w:rFonts w:cs="Arial"/>
              </w:rPr>
            </w:pPr>
            <w:r w:rsidRPr="007715D8">
              <w:rPr>
                <w:rFonts w:cs="Arial"/>
              </w:rPr>
              <w:t>that responsibilities for maintaining individual Moodle elements and components ought to be clarified in order to ensure minimum requirements are being met across all Schools.</w:t>
            </w:r>
            <w:r w:rsidRPr="007715D8">
              <w:rPr>
                <w:rFonts w:cs="Arial"/>
              </w:rPr>
              <w:tab/>
            </w:r>
          </w:p>
          <w:p w:rsidR="004240BA" w:rsidRPr="007715D8" w:rsidRDefault="004240BA" w:rsidP="00CB0AA0">
            <w:pPr>
              <w:numPr>
                <w:ilvl w:val="0"/>
                <w:numId w:val="31"/>
              </w:numPr>
              <w:spacing w:after="240" w:line="240" w:lineRule="auto"/>
              <w:rPr>
                <w:rFonts w:cs="Arial"/>
              </w:rPr>
            </w:pPr>
            <w:r w:rsidRPr="007715D8">
              <w:rPr>
                <w:rFonts w:cs="Arial"/>
              </w:rPr>
              <w:t>that the University’s VLE Working Group should continue to be involved in consideration of the broader issues raised in the Report.</w:t>
            </w:r>
          </w:p>
        </w:tc>
        <w:tc>
          <w:tcPr>
            <w:tcW w:w="1430" w:type="dxa"/>
          </w:tcPr>
          <w:p w:rsidR="004240BA" w:rsidRPr="007715D8" w:rsidRDefault="004240BA" w:rsidP="00CB0AA0">
            <w:pPr>
              <w:spacing w:after="0" w:line="240" w:lineRule="auto"/>
              <w:rPr>
                <w:rFonts w:cs="Arial"/>
                <w:sz w:val="20"/>
                <w:szCs w:val="20"/>
              </w:rPr>
            </w:pPr>
            <w:r w:rsidRPr="007715D8">
              <w:rPr>
                <w:rFonts w:cs="Arial"/>
                <w:sz w:val="20"/>
                <w:szCs w:val="20"/>
              </w:rPr>
              <w:t>Schools</w:t>
            </w:r>
          </w:p>
          <w:p w:rsidR="004240BA" w:rsidRPr="007715D8" w:rsidRDefault="004240BA" w:rsidP="00CB0AA0">
            <w:pPr>
              <w:spacing w:after="0" w:line="240" w:lineRule="auto"/>
              <w:rPr>
                <w:rFonts w:cs="Arial"/>
                <w:sz w:val="20"/>
                <w:szCs w:val="20"/>
              </w:rPr>
            </w:pPr>
            <w:r w:rsidRPr="007715D8">
              <w:rPr>
                <w:rFonts w:cs="Arial"/>
                <w:sz w:val="20"/>
                <w:szCs w:val="20"/>
              </w:rPr>
              <w:t>VLE working group</w:t>
            </w:r>
          </w:p>
          <w:p w:rsidR="004240BA" w:rsidRPr="007715D8" w:rsidRDefault="004240BA" w:rsidP="00CB0AA0">
            <w:pPr>
              <w:spacing w:after="0" w:line="240" w:lineRule="auto"/>
              <w:rPr>
                <w:rFonts w:cs="Arial"/>
                <w:sz w:val="20"/>
                <w:szCs w:val="20"/>
              </w:rPr>
            </w:pPr>
            <w:r w:rsidRPr="007715D8">
              <w:rPr>
                <w:rFonts w:cs="Arial"/>
                <w:sz w:val="20"/>
                <w:szCs w:val="20"/>
              </w:rPr>
              <w:t>EDU</w:t>
            </w:r>
          </w:p>
        </w:tc>
        <w:tc>
          <w:tcPr>
            <w:tcW w:w="1760" w:type="dxa"/>
          </w:tcPr>
          <w:p w:rsidR="004240BA" w:rsidRPr="007715D8" w:rsidRDefault="004240BA" w:rsidP="00CB0AA0">
            <w:pPr>
              <w:spacing w:after="0" w:line="240" w:lineRule="auto"/>
              <w:rPr>
                <w:rFonts w:cs="Arial"/>
                <w:sz w:val="20"/>
                <w:szCs w:val="20"/>
              </w:rPr>
            </w:pPr>
          </w:p>
        </w:tc>
      </w:tr>
      <w:tr w:rsidR="004240BA" w:rsidRPr="000115DE" w:rsidTr="00864D82">
        <w:trPr>
          <w:trHeight w:val="171"/>
        </w:trPr>
        <w:tc>
          <w:tcPr>
            <w:tcW w:w="1385" w:type="dxa"/>
          </w:tcPr>
          <w:p w:rsidR="004240BA" w:rsidRPr="007715D8" w:rsidRDefault="004240BA" w:rsidP="00CB0AA0">
            <w:pPr>
              <w:spacing w:after="0" w:line="240" w:lineRule="auto"/>
              <w:rPr>
                <w:rFonts w:cs="Arial"/>
              </w:rPr>
            </w:pPr>
            <w:r w:rsidRPr="007715D8">
              <w:rPr>
                <w:rFonts w:cs="Arial"/>
              </w:rPr>
              <w:t>11.64.5</w:t>
            </w:r>
          </w:p>
        </w:tc>
        <w:tc>
          <w:tcPr>
            <w:tcW w:w="6045" w:type="dxa"/>
          </w:tcPr>
          <w:p w:rsidR="004240BA" w:rsidRPr="007715D8" w:rsidRDefault="004240BA" w:rsidP="00CB0AA0">
            <w:pPr>
              <w:spacing w:after="240" w:line="240" w:lineRule="auto"/>
              <w:rPr>
                <w:rFonts w:cs="Arial"/>
              </w:rPr>
            </w:pPr>
            <w:r w:rsidRPr="007715D8">
              <w:rPr>
                <w:rFonts w:cs="Arial"/>
              </w:rPr>
              <w:t>Protocol for admitting students without formal qualifications to be incorporated into University Admissions Policy and the final policy to be presented to Academic Council for endorsement pending the input of the Secretary and Registrar.</w:t>
            </w:r>
          </w:p>
        </w:tc>
        <w:tc>
          <w:tcPr>
            <w:tcW w:w="1430" w:type="dxa"/>
          </w:tcPr>
          <w:p w:rsidR="004240BA" w:rsidRPr="007715D8" w:rsidRDefault="004240BA" w:rsidP="00CB0AA0">
            <w:pPr>
              <w:spacing w:after="0" w:line="240" w:lineRule="auto"/>
              <w:rPr>
                <w:rFonts w:cs="Arial"/>
                <w:sz w:val="20"/>
                <w:szCs w:val="20"/>
              </w:rPr>
            </w:pPr>
            <w:r w:rsidRPr="007715D8">
              <w:rPr>
                <w:rFonts w:cs="Arial"/>
                <w:sz w:val="20"/>
                <w:szCs w:val="20"/>
              </w:rPr>
              <w:t>Admissions</w:t>
            </w:r>
          </w:p>
          <w:p w:rsidR="004240BA" w:rsidRPr="007715D8" w:rsidRDefault="004240BA" w:rsidP="00CB0AA0">
            <w:pPr>
              <w:spacing w:after="0" w:line="240" w:lineRule="auto"/>
              <w:rPr>
                <w:rFonts w:cs="Arial"/>
                <w:sz w:val="20"/>
                <w:szCs w:val="20"/>
              </w:rPr>
            </w:pPr>
          </w:p>
          <w:p w:rsidR="004240BA" w:rsidRPr="007715D8" w:rsidRDefault="004240BA" w:rsidP="00CB0AA0">
            <w:pPr>
              <w:spacing w:after="0" w:line="240" w:lineRule="auto"/>
              <w:rPr>
                <w:rFonts w:cs="Arial"/>
                <w:sz w:val="20"/>
                <w:szCs w:val="20"/>
              </w:rPr>
            </w:pPr>
          </w:p>
          <w:p w:rsidR="004240BA" w:rsidRPr="007715D8" w:rsidRDefault="004240BA" w:rsidP="00CB0AA0">
            <w:pPr>
              <w:spacing w:after="0" w:line="240" w:lineRule="auto"/>
              <w:rPr>
                <w:rFonts w:cs="Arial"/>
                <w:sz w:val="20"/>
                <w:szCs w:val="20"/>
              </w:rPr>
            </w:pPr>
          </w:p>
        </w:tc>
        <w:tc>
          <w:tcPr>
            <w:tcW w:w="1760" w:type="dxa"/>
          </w:tcPr>
          <w:p w:rsidR="004240BA" w:rsidRPr="007715D8" w:rsidRDefault="004240BA" w:rsidP="00CB0AA0">
            <w:pPr>
              <w:spacing w:after="0" w:line="240" w:lineRule="auto"/>
              <w:rPr>
                <w:rFonts w:cs="Arial"/>
                <w:sz w:val="20"/>
                <w:szCs w:val="20"/>
              </w:rPr>
            </w:pPr>
            <w:r>
              <w:rPr>
                <w:rFonts w:cs="Arial"/>
                <w:sz w:val="20"/>
                <w:szCs w:val="20"/>
              </w:rPr>
              <w:t>Completed:  Paper withdrawn by Council</w:t>
            </w:r>
          </w:p>
        </w:tc>
      </w:tr>
      <w:tr w:rsidR="004240BA" w:rsidRPr="000115DE" w:rsidTr="00864D82">
        <w:trPr>
          <w:trHeight w:val="171"/>
        </w:trPr>
        <w:tc>
          <w:tcPr>
            <w:tcW w:w="1385" w:type="dxa"/>
          </w:tcPr>
          <w:p w:rsidR="004240BA" w:rsidRPr="007715D8" w:rsidRDefault="004240BA" w:rsidP="007715D8">
            <w:pPr>
              <w:spacing w:after="0" w:line="240" w:lineRule="auto"/>
              <w:rPr>
                <w:rFonts w:cs="Arial"/>
                <w:sz w:val="16"/>
                <w:szCs w:val="16"/>
              </w:rPr>
            </w:pPr>
            <w:r w:rsidRPr="007715D8">
              <w:rPr>
                <w:rFonts w:cs="Arial"/>
                <w:sz w:val="16"/>
                <w:szCs w:val="16"/>
              </w:rPr>
              <w:t xml:space="preserve">11.64.6 </w:t>
            </w:r>
          </w:p>
          <w:p w:rsidR="004240BA" w:rsidRPr="007715D8" w:rsidRDefault="004240BA" w:rsidP="00CB0AA0">
            <w:pPr>
              <w:spacing w:after="0" w:line="240" w:lineRule="auto"/>
              <w:rPr>
                <w:rFonts w:cs="Arial"/>
              </w:rPr>
            </w:pPr>
          </w:p>
        </w:tc>
        <w:tc>
          <w:tcPr>
            <w:tcW w:w="6045" w:type="dxa"/>
          </w:tcPr>
          <w:p w:rsidR="004240BA" w:rsidRPr="007715D8" w:rsidRDefault="004240BA" w:rsidP="007715D8">
            <w:pPr>
              <w:spacing w:after="240" w:line="240" w:lineRule="auto"/>
              <w:rPr>
                <w:rFonts w:cs="Arial"/>
              </w:rPr>
            </w:pPr>
            <w:r w:rsidRPr="007715D8">
              <w:rPr>
                <w:rFonts w:cs="Arial"/>
              </w:rPr>
              <w:t>Academic Regulations Governing External Examining:  Circulate draft protocols to School staff.</w:t>
            </w:r>
          </w:p>
          <w:p w:rsidR="004240BA" w:rsidRPr="007715D8" w:rsidRDefault="004240BA" w:rsidP="00CB0AA0">
            <w:pPr>
              <w:spacing w:after="240" w:line="240" w:lineRule="auto"/>
              <w:rPr>
                <w:rFonts w:cs="Arial"/>
              </w:rPr>
            </w:pPr>
          </w:p>
        </w:tc>
        <w:tc>
          <w:tcPr>
            <w:tcW w:w="1430" w:type="dxa"/>
          </w:tcPr>
          <w:p w:rsidR="004240BA" w:rsidRPr="007715D8" w:rsidRDefault="004240BA" w:rsidP="00CB0AA0">
            <w:pPr>
              <w:spacing w:after="0" w:line="240" w:lineRule="auto"/>
              <w:rPr>
                <w:rFonts w:cs="Arial"/>
                <w:sz w:val="20"/>
                <w:szCs w:val="20"/>
              </w:rPr>
            </w:pPr>
            <w:r w:rsidRPr="007715D8">
              <w:rPr>
                <w:rFonts w:cs="Arial"/>
                <w:sz w:val="20"/>
                <w:szCs w:val="20"/>
              </w:rPr>
              <w:t>LQU</w:t>
            </w:r>
          </w:p>
        </w:tc>
        <w:tc>
          <w:tcPr>
            <w:tcW w:w="1760" w:type="dxa"/>
          </w:tcPr>
          <w:p w:rsidR="004240BA" w:rsidRPr="007715D8" w:rsidRDefault="004240BA" w:rsidP="00CB0AA0">
            <w:pPr>
              <w:spacing w:after="0" w:line="240" w:lineRule="auto"/>
              <w:rPr>
                <w:rFonts w:cs="Arial"/>
                <w:sz w:val="20"/>
                <w:szCs w:val="20"/>
              </w:rPr>
            </w:pPr>
            <w:r>
              <w:rPr>
                <w:rFonts w:cs="Arial"/>
                <w:sz w:val="20"/>
                <w:szCs w:val="20"/>
              </w:rPr>
              <w:t xml:space="preserve">Completed:  Draft also commented upon Linda Cording and final version now ready for Council in </w:t>
            </w:r>
            <w:r>
              <w:rPr>
                <w:rFonts w:cs="Arial"/>
                <w:sz w:val="20"/>
                <w:szCs w:val="20"/>
              </w:rPr>
              <w:lastRenderedPageBreak/>
              <w:t>October 2012</w:t>
            </w:r>
          </w:p>
        </w:tc>
      </w:tr>
      <w:tr w:rsidR="004240BA" w:rsidRPr="000115DE" w:rsidTr="00864D82">
        <w:trPr>
          <w:trHeight w:val="171"/>
        </w:trPr>
        <w:tc>
          <w:tcPr>
            <w:tcW w:w="1385" w:type="dxa"/>
          </w:tcPr>
          <w:p w:rsidR="004240BA" w:rsidRPr="007715D8" w:rsidRDefault="004240BA" w:rsidP="00CB0AA0">
            <w:pPr>
              <w:spacing w:after="0" w:line="240" w:lineRule="auto"/>
              <w:rPr>
                <w:rFonts w:cs="Arial"/>
              </w:rPr>
            </w:pPr>
          </w:p>
        </w:tc>
        <w:tc>
          <w:tcPr>
            <w:tcW w:w="6045" w:type="dxa"/>
          </w:tcPr>
          <w:p w:rsidR="004240BA" w:rsidRPr="007715D8" w:rsidRDefault="004240BA" w:rsidP="00CB0AA0">
            <w:pPr>
              <w:spacing w:after="240" w:line="240" w:lineRule="auto"/>
              <w:rPr>
                <w:rFonts w:cs="Arial"/>
              </w:rPr>
            </w:pPr>
            <w:r w:rsidRPr="007715D8">
              <w:rPr>
                <w:rFonts w:cs="Arial"/>
              </w:rPr>
              <w:t>Information and proposals concerning future development of Moodle to permit examiner access to be reported back to LQC</w:t>
            </w:r>
          </w:p>
        </w:tc>
        <w:tc>
          <w:tcPr>
            <w:tcW w:w="1430" w:type="dxa"/>
          </w:tcPr>
          <w:p w:rsidR="004240BA" w:rsidRPr="007715D8" w:rsidRDefault="004240BA" w:rsidP="00CB0AA0">
            <w:pPr>
              <w:spacing w:after="0" w:line="240" w:lineRule="auto"/>
              <w:rPr>
                <w:rFonts w:cs="Arial"/>
                <w:sz w:val="20"/>
                <w:szCs w:val="20"/>
              </w:rPr>
            </w:pPr>
            <w:r w:rsidRPr="007715D8">
              <w:rPr>
                <w:rFonts w:cs="Arial"/>
                <w:sz w:val="20"/>
                <w:szCs w:val="20"/>
              </w:rPr>
              <w:t>LQU</w:t>
            </w:r>
          </w:p>
          <w:p w:rsidR="004240BA" w:rsidRPr="007715D8" w:rsidRDefault="004240BA" w:rsidP="00CB0AA0">
            <w:pPr>
              <w:spacing w:after="0" w:line="240" w:lineRule="auto"/>
              <w:rPr>
                <w:rFonts w:cs="Arial"/>
                <w:sz w:val="20"/>
                <w:szCs w:val="20"/>
              </w:rPr>
            </w:pPr>
            <w:r w:rsidRPr="007715D8">
              <w:rPr>
                <w:rFonts w:cs="Arial"/>
                <w:sz w:val="20"/>
                <w:szCs w:val="20"/>
              </w:rPr>
              <w:t>ILS</w:t>
            </w:r>
          </w:p>
          <w:p w:rsidR="004240BA" w:rsidRPr="007715D8" w:rsidRDefault="004240BA" w:rsidP="00CB0AA0">
            <w:pPr>
              <w:spacing w:after="0" w:line="240" w:lineRule="auto"/>
              <w:rPr>
                <w:rFonts w:cs="Arial"/>
                <w:sz w:val="20"/>
                <w:szCs w:val="20"/>
              </w:rPr>
            </w:pPr>
            <w:r w:rsidRPr="007715D8">
              <w:rPr>
                <w:rFonts w:cs="Arial"/>
                <w:sz w:val="20"/>
                <w:szCs w:val="20"/>
              </w:rPr>
              <w:t>HR</w:t>
            </w:r>
          </w:p>
        </w:tc>
        <w:tc>
          <w:tcPr>
            <w:tcW w:w="1760" w:type="dxa"/>
          </w:tcPr>
          <w:p w:rsidR="004240BA" w:rsidRPr="007715D8" w:rsidRDefault="004240BA" w:rsidP="00CB0AA0">
            <w:pPr>
              <w:spacing w:after="0" w:line="240" w:lineRule="auto"/>
              <w:rPr>
                <w:rFonts w:cs="Arial"/>
                <w:sz w:val="20"/>
                <w:szCs w:val="20"/>
              </w:rPr>
            </w:pPr>
            <w:r>
              <w:rPr>
                <w:rFonts w:cs="Arial"/>
                <w:sz w:val="20"/>
                <w:szCs w:val="20"/>
              </w:rPr>
              <w:t>Completed.  LQU convened short life group and agreed to pilot access through central creation of ARMS accounts for examiners in HUMS and HEA for 2012/13</w:t>
            </w:r>
          </w:p>
        </w:tc>
      </w:tr>
      <w:tr w:rsidR="004240BA" w:rsidRPr="000115DE" w:rsidTr="00864D82">
        <w:trPr>
          <w:trHeight w:val="171"/>
        </w:trPr>
        <w:tc>
          <w:tcPr>
            <w:tcW w:w="1385" w:type="dxa"/>
          </w:tcPr>
          <w:p w:rsidR="004240BA" w:rsidRPr="007715D8" w:rsidRDefault="004240BA" w:rsidP="00CB0AA0">
            <w:pPr>
              <w:spacing w:after="0" w:line="240" w:lineRule="auto"/>
              <w:rPr>
                <w:rFonts w:cs="Arial"/>
                <w:sz w:val="20"/>
                <w:szCs w:val="20"/>
              </w:rPr>
            </w:pPr>
            <w:r w:rsidRPr="007715D8">
              <w:rPr>
                <w:rFonts w:cs="Arial"/>
              </w:rPr>
              <w:t>11.65.5</w:t>
            </w:r>
          </w:p>
        </w:tc>
        <w:tc>
          <w:tcPr>
            <w:tcW w:w="6045" w:type="dxa"/>
          </w:tcPr>
          <w:p w:rsidR="004240BA" w:rsidRPr="007715D8" w:rsidRDefault="004240BA" w:rsidP="00CB0AA0">
            <w:pPr>
              <w:spacing w:after="0" w:line="240" w:lineRule="auto"/>
              <w:rPr>
                <w:rFonts w:cs="Arial"/>
                <w:sz w:val="20"/>
                <w:szCs w:val="20"/>
              </w:rPr>
            </w:pPr>
            <w:r w:rsidRPr="007715D8">
              <w:rPr>
                <w:rFonts w:cs="Arial"/>
                <w:sz w:val="20"/>
                <w:szCs w:val="20"/>
              </w:rPr>
              <w:t>Incorporate the agreed principles and levels of credit relating to APL within the Academic Regulations for Taught Awards (Sections 4 and 5,) for consideration by Academic Council.</w:t>
            </w:r>
          </w:p>
          <w:p w:rsidR="004240BA" w:rsidRPr="007715D8" w:rsidRDefault="004240BA" w:rsidP="00CB0AA0">
            <w:pPr>
              <w:spacing w:after="0" w:line="240" w:lineRule="auto"/>
              <w:rPr>
                <w:rFonts w:cs="Arial"/>
                <w:sz w:val="20"/>
                <w:szCs w:val="20"/>
              </w:rPr>
            </w:pPr>
          </w:p>
          <w:p w:rsidR="004240BA" w:rsidRPr="007715D8" w:rsidRDefault="004240BA" w:rsidP="00CB0AA0">
            <w:pPr>
              <w:spacing w:after="0" w:line="240" w:lineRule="auto"/>
              <w:rPr>
                <w:rFonts w:cs="Arial"/>
                <w:sz w:val="20"/>
                <w:szCs w:val="20"/>
              </w:rPr>
            </w:pPr>
            <w:r w:rsidRPr="007715D8">
              <w:rPr>
                <w:rFonts w:cs="Arial"/>
                <w:sz w:val="20"/>
                <w:szCs w:val="20"/>
              </w:rPr>
              <w:t>The recommendation relating to APL fees is considered by Fees and Financial Support group.</w:t>
            </w:r>
          </w:p>
          <w:p w:rsidR="004240BA" w:rsidRPr="007715D8" w:rsidRDefault="004240BA" w:rsidP="00CB0AA0">
            <w:pPr>
              <w:spacing w:after="0" w:line="240" w:lineRule="auto"/>
              <w:rPr>
                <w:rFonts w:cs="Arial"/>
                <w:sz w:val="20"/>
                <w:szCs w:val="20"/>
              </w:rPr>
            </w:pPr>
          </w:p>
          <w:p w:rsidR="004240BA" w:rsidRPr="007715D8" w:rsidRDefault="004240BA" w:rsidP="00CB0AA0">
            <w:pPr>
              <w:spacing w:after="0" w:line="240" w:lineRule="auto"/>
              <w:rPr>
                <w:rFonts w:cs="Arial"/>
                <w:sz w:val="20"/>
                <w:szCs w:val="20"/>
              </w:rPr>
            </w:pPr>
            <w:r w:rsidRPr="007715D8">
              <w:rPr>
                <w:rFonts w:cs="Arial"/>
                <w:sz w:val="20"/>
                <w:szCs w:val="20"/>
              </w:rPr>
              <w:t>That consultation takes place to formulate and publish APL guidelines for those involved in making and assessing claims.</w:t>
            </w:r>
          </w:p>
          <w:p w:rsidR="004240BA" w:rsidRPr="007715D8" w:rsidRDefault="004240BA" w:rsidP="00CB0AA0">
            <w:pPr>
              <w:spacing w:after="0" w:line="240" w:lineRule="auto"/>
              <w:rPr>
                <w:rFonts w:cs="Arial"/>
                <w:sz w:val="20"/>
                <w:szCs w:val="20"/>
              </w:rPr>
            </w:pPr>
          </w:p>
        </w:tc>
        <w:tc>
          <w:tcPr>
            <w:tcW w:w="1430" w:type="dxa"/>
          </w:tcPr>
          <w:p w:rsidR="004240BA" w:rsidRPr="007715D8" w:rsidRDefault="004240BA" w:rsidP="00CB0AA0">
            <w:pPr>
              <w:spacing w:after="0" w:line="240" w:lineRule="auto"/>
              <w:rPr>
                <w:rFonts w:cs="Arial"/>
                <w:sz w:val="20"/>
                <w:szCs w:val="20"/>
              </w:rPr>
            </w:pPr>
            <w:r w:rsidRPr="007715D8">
              <w:rPr>
                <w:rFonts w:cs="Arial"/>
                <w:sz w:val="20"/>
                <w:szCs w:val="20"/>
              </w:rPr>
              <w:t>LQU</w:t>
            </w:r>
          </w:p>
          <w:p w:rsidR="004240BA" w:rsidRPr="007715D8" w:rsidRDefault="004240BA" w:rsidP="00CB0AA0">
            <w:pPr>
              <w:spacing w:after="0" w:line="240" w:lineRule="auto"/>
              <w:rPr>
                <w:rFonts w:cs="Arial"/>
                <w:sz w:val="20"/>
                <w:szCs w:val="20"/>
              </w:rPr>
            </w:pPr>
            <w:r w:rsidRPr="007715D8">
              <w:rPr>
                <w:rFonts w:cs="Arial"/>
                <w:sz w:val="20"/>
                <w:szCs w:val="20"/>
              </w:rPr>
              <w:t>Fees and Financial Support Group</w:t>
            </w:r>
          </w:p>
          <w:p w:rsidR="004240BA" w:rsidRPr="007715D8" w:rsidRDefault="004240BA" w:rsidP="00CB0AA0">
            <w:pPr>
              <w:spacing w:after="0" w:line="240" w:lineRule="auto"/>
              <w:rPr>
                <w:rFonts w:cs="Arial"/>
                <w:sz w:val="20"/>
                <w:szCs w:val="20"/>
              </w:rPr>
            </w:pPr>
            <w:r w:rsidRPr="007715D8">
              <w:rPr>
                <w:rFonts w:cs="Arial"/>
                <w:sz w:val="20"/>
                <w:szCs w:val="20"/>
              </w:rPr>
              <w:t>LQU and OSA</w:t>
            </w:r>
          </w:p>
          <w:p w:rsidR="004240BA" w:rsidRPr="007715D8" w:rsidRDefault="004240BA" w:rsidP="00CB0AA0">
            <w:pPr>
              <w:spacing w:after="0" w:line="240" w:lineRule="auto"/>
              <w:rPr>
                <w:rFonts w:cs="Arial"/>
                <w:sz w:val="20"/>
                <w:szCs w:val="20"/>
              </w:rPr>
            </w:pPr>
          </w:p>
        </w:tc>
        <w:tc>
          <w:tcPr>
            <w:tcW w:w="1760" w:type="dxa"/>
          </w:tcPr>
          <w:p w:rsidR="004240BA" w:rsidRDefault="004240BA" w:rsidP="00CB0AA0">
            <w:pPr>
              <w:spacing w:after="0" w:line="240" w:lineRule="auto"/>
              <w:rPr>
                <w:rFonts w:cs="Arial"/>
                <w:sz w:val="20"/>
                <w:szCs w:val="20"/>
              </w:rPr>
            </w:pPr>
            <w:r>
              <w:rPr>
                <w:rFonts w:cs="Arial"/>
                <w:sz w:val="20"/>
                <w:szCs w:val="20"/>
              </w:rPr>
              <w:t>Ongoing</w:t>
            </w:r>
          </w:p>
          <w:p w:rsidR="004240BA" w:rsidRDefault="004240BA" w:rsidP="00CB0AA0">
            <w:pPr>
              <w:spacing w:after="0" w:line="240" w:lineRule="auto"/>
              <w:rPr>
                <w:rFonts w:cs="Arial"/>
                <w:sz w:val="20"/>
                <w:szCs w:val="20"/>
              </w:rPr>
            </w:pPr>
          </w:p>
          <w:p w:rsidR="004240BA" w:rsidRDefault="004240BA" w:rsidP="00CB0AA0">
            <w:pPr>
              <w:spacing w:after="0" w:line="240" w:lineRule="auto"/>
              <w:rPr>
                <w:rFonts w:cs="Arial"/>
                <w:sz w:val="20"/>
                <w:szCs w:val="20"/>
              </w:rPr>
            </w:pPr>
          </w:p>
          <w:p w:rsidR="004240BA" w:rsidRDefault="004240BA" w:rsidP="00CB0AA0">
            <w:pPr>
              <w:spacing w:after="0" w:line="240" w:lineRule="auto"/>
              <w:rPr>
                <w:rFonts w:cs="Arial"/>
                <w:sz w:val="20"/>
                <w:szCs w:val="20"/>
              </w:rPr>
            </w:pPr>
          </w:p>
          <w:p w:rsidR="004240BA" w:rsidRDefault="004240BA" w:rsidP="00CB0AA0">
            <w:pPr>
              <w:spacing w:after="0" w:line="240" w:lineRule="auto"/>
              <w:rPr>
                <w:rFonts w:cs="Arial"/>
                <w:sz w:val="20"/>
                <w:szCs w:val="20"/>
              </w:rPr>
            </w:pPr>
            <w:r>
              <w:rPr>
                <w:rFonts w:cs="Arial"/>
                <w:sz w:val="20"/>
                <w:szCs w:val="20"/>
              </w:rPr>
              <w:t xml:space="preserve">APL fees have already been discussed by the Fees group and the principle of no fee remission has been agreed </w:t>
            </w:r>
          </w:p>
          <w:p w:rsidR="004240BA" w:rsidRDefault="004240BA" w:rsidP="00CB0AA0">
            <w:pPr>
              <w:spacing w:after="0" w:line="240" w:lineRule="auto"/>
              <w:rPr>
                <w:rFonts w:cs="Arial"/>
                <w:sz w:val="20"/>
                <w:szCs w:val="20"/>
              </w:rPr>
            </w:pPr>
          </w:p>
          <w:p w:rsidR="004240BA" w:rsidRDefault="004240BA" w:rsidP="00CB0AA0">
            <w:pPr>
              <w:spacing w:after="0" w:line="240" w:lineRule="auto"/>
              <w:rPr>
                <w:rFonts w:cs="Arial"/>
                <w:sz w:val="20"/>
                <w:szCs w:val="20"/>
              </w:rPr>
            </w:pPr>
          </w:p>
          <w:p w:rsidR="004240BA" w:rsidRPr="007715D8" w:rsidRDefault="004240BA" w:rsidP="00CB0AA0">
            <w:pPr>
              <w:spacing w:after="0" w:line="240" w:lineRule="auto"/>
              <w:rPr>
                <w:rFonts w:cs="Arial"/>
                <w:sz w:val="20"/>
                <w:szCs w:val="20"/>
              </w:rPr>
            </w:pPr>
            <w:r>
              <w:rPr>
                <w:rFonts w:cs="Arial"/>
                <w:sz w:val="20"/>
                <w:szCs w:val="20"/>
              </w:rPr>
              <w:t>Completed: publication draft with Marketing</w:t>
            </w:r>
          </w:p>
        </w:tc>
      </w:tr>
      <w:tr w:rsidR="004240BA" w:rsidRPr="000115DE" w:rsidTr="00864D82">
        <w:trPr>
          <w:trHeight w:val="171"/>
        </w:trPr>
        <w:tc>
          <w:tcPr>
            <w:tcW w:w="1385" w:type="dxa"/>
          </w:tcPr>
          <w:p w:rsidR="004240BA" w:rsidRPr="007715D8" w:rsidRDefault="004240BA" w:rsidP="00CB0AA0">
            <w:pPr>
              <w:spacing w:after="0" w:line="240" w:lineRule="auto"/>
              <w:rPr>
                <w:rFonts w:cs="Arial"/>
              </w:rPr>
            </w:pPr>
            <w:r w:rsidRPr="007715D8">
              <w:rPr>
                <w:rFonts w:cs="Arial"/>
              </w:rPr>
              <w:t>11.65.8</w:t>
            </w:r>
          </w:p>
        </w:tc>
        <w:tc>
          <w:tcPr>
            <w:tcW w:w="6045" w:type="dxa"/>
          </w:tcPr>
          <w:p w:rsidR="004240BA" w:rsidRPr="007715D8" w:rsidRDefault="004240BA" w:rsidP="00CB0AA0">
            <w:pPr>
              <w:spacing w:after="240" w:line="240" w:lineRule="auto"/>
              <w:rPr>
                <w:rFonts w:cs="Arial"/>
              </w:rPr>
            </w:pPr>
            <w:r w:rsidRPr="007715D8">
              <w:rPr>
                <w:rFonts w:cs="Arial"/>
              </w:rPr>
              <w:t>ARG to consult with Chairs of 4 events as appropriate.</w:t>
            </w:r>
          </w:p>
          <w:p w:rsidR="004240BA" w:rsidRPr="007715D8" w:rsidRDefault="004240BA" w:rsidP="00CB0AA0">
            <w:pPr>
              <w:spacing w:after="240" w:line="240" w:lineRule="auto"/>
              <w:rPr>
                <w:rFonts w:cs="Arial"/>
              </w:rPr>
            </w:pPr>
            <w:r w:rsidRPr="007715D8">
              <w:rPr>
                <w:rFonts w:cs="Arial"/>
              </w:rPr>
              <w:t>Principles and recommendation agreed under Section 7 of the report to be built into the appropriate parts of the  Quality Assurance Handbook</w:t>
            </w:r>
          </w:p>
        </w:tc>
        <w:tc>
          <w:tcPr>
            <w:tcW w:w="1430" w:type="dxa"/>
          </w:tcPr>
          <w:p w:rsidR="004240BA" w:rsidRPr="007715D8" w:rsidRDefault="004240BA" w:rsidP="00CB0AA0">
            <w:pPr>
              <w:spacing w:after="0" w:line="240" w:lineRule="auto"/>
              <w:rPr>
                <w:rFonts w:cs="Arial"/>
                <w:sz w:val="20"/>
                <w:szCs w:val="20"/>
              </w:rPr>
            </w:pPr>
            <w:r w:rsidRPr="007715D8">
              <w:rPr>
                <w:rFonts w:cs="Arial"/>
                <w:sz w:val="20"/>
                <w:szCs w:val="20"/>
              </w:rPr>
              <w:t>LQU</w:t>
            </w:r>
          </w:p>
          <w:p w:rsidR="004240BA" w:rsidRPr="007715D8" w:rsidRDefault="004240BA" w:rsidP="00CB0AA0">
            <w:pPr>
              <w:spacing w:after="0" w:line="240" w:lineRule="auto"/>
              <w:rPr>
                <w:rFonts w:cs="Arial"/>
                <w:sz w:val="20"/>
                <w:szCs w:val="20"/>
              </w:rPr>
            </w:pPr>
          </w:p>
          <w:p w:rsidR="004240BA" w:rsidRPr="007715D8" w:rsidRDefault="004240BA" w:rsidP="00CB0AA0">
            <w:pPr>
              <w:spacing w:after="0" w:line="240" w:lineRule="auto"/>
              <w:rPr>
                <w:rFonts w:cs="Arial"/>
                <w:sz w:val="20"/>
                <w:szCs w:val="20"/>
              </w:rPr>
            </w:pPr>
            <w:r w:rsidRPr="007715D8">
              <w:rPr>
                <w:rFonts w:cs="Arial"/>
                <w:sz w:val="20"/>
                <w:szCs w:val="20"/>
              </w:rPr>
              <w:t>LQU</w:t>
            </w:r>
          </w:p>
        </w:tc>
        <w:tc>
          <w:tcPr>
            <w:tcW w:w="1760" w:type="dxa"/>
          </w:tcPr>
          <w:p w:rsidR="004240BA" w:rsidRPr="007715D8" w:rsidRDefault="004240BA" w:rsidP="00CB0AA0">
            <w:pPr>
              <w:spacing w:after="0" w:line="240" w:lineRule="auto"/>
              <w:rPr>
                <w:rFonts w:cs="Arial"/>
                <w:sz w:val="20"/>
                <w:szCs w:val="20"/>
              </w:rPr>
            </w:pPr>
          </w:p>
        </w:tc>
      </w:tr>
      <w:tr w:rsidR="004240BA" w:rsidRPr="000115DE" w:rsidTr="00864D82">
        <w:trPr>
          <w:trHeight w:val="171"/>
        </w:trPr>
        <w:tc>
          <w:tcPr>
            <w:tcW w:w="1385" w:type="dxa"/>
          </w:tcPr>
          <w:p w:rsidR="004240BA" w:rsidRPr="007715D8" w:rsidRDefault="004240BA" w:rsidP="00CB0AA0">
            <w:pPr>
              <w:spacing w:after="0" w:line="240" w:lineRule="auto"/>
              <w:rPr>
                <w:rFonts w:cs="Arial"/>
              </w:rPr>
            </w:pPr>
            <w:r w:rsidRPr="007715D8">
              <w:rPr>
                <w:rFonts w:cs="Arial"/>
              </w:rPr>
              <w:t>11.65.9</w:t>
            </w:r>
          </w:p>
        </w:tc>
        <w:tc>
          <w:tcPr>
            <w:tcW w:w="6045" w:type="dxa"/>
          </w:tcPr>
          <w:p w:rsidR="004240BA" w:rsidRPr="007715D8" w:rsidRDefault="004240BA" w:rsidP="00CB0AA0">
            <w:pPr>
              <w:spacing w:after="240" w:line="240" w:lineRule="auto"/>
              <w:jc w:val="both"/>
              <w:rPr>
                <w:rFonts w:cs="Arial"/>
              </w:rPr>
            </w:pPr>
            <w:r w:rsidRPr="007715D8">
              <w:rPr>
                <w:rFonts w:cs="Arial"/>
              </w:rPr>
              <w:t>Review the QAA Quality Code, Part C, with appropriate University parties and report findings on the level and manner of how the University addresses the revised section of the Code.</w:t>
            </w:r>
          </w:p>
        </w:tc>
        <w:tc>
          <w:tcPr>
            <w:tcW w:w="1430" w:type="dxa"/>
          </w:tcPr>
          <w:p w:rsidR="004240BA" w:rsidRPr="007715D8" w:rsidRDefault="004240BA" w:rsidP="00CB0AA0">
            <w:pPr>
              <w:spacing w:after="0" w:line="240" w:lineRule="auto"/>
              <w:rPr>
                <w:rFonts w:cs="Arial"/>
                <w:sz w:val="20"/>
                <w:szCs w:val="20"/>
              </w:rPr>
            </w:pPr>
            <w:r w:rsidRPr="007715D8">
              <w:rPr>
                <w:rFonts w:cs="Arial"/>
                <w:sz w:val="20"/>
                <w:szCs w:val="20"/>
              </w:rPr>
              <w:t>LQU</w:t>
            </w:r>
          </w:p>
        </w:tc>
        <w:tc>
          <w:tcPr>
            <w:tcW w:w="1760" w:type="dxa"/>
          </w:tcPr>
          <w:p w:rsidR="004240BA" w:rsidRPr="007715D8" w:rsidRDefault="004240BA" w:rsidP="00CB0AA0">
            <w:pPr>
              <w:spacing w:after="0" w:line="240" w:lineRule="auto"/>
              <w:rPr>
                <w:rFonts w:cs="Arial"/>
                <w:sz w:val="20"/>
                <w:szCs w:val="20"/>
              </w:rPr>
            </w:pPr>
            <w:r>
              <w:rPr>
                <w:rFonts w:cs="Arial"/>
                <w:sz w:val="20"/>
                <w:szCs w:val="20"/>
              </w:rPr>
              <w:t>Ongoing</w:t>
            </w:r>
          </w:p>
        </w:tc>
      </w:tr>
      <w:tr w:rsidR="004240BA" w:rsidRPr="000115DE" w:rsidTr="00864D82">
        <w:trPr>
          <w:trHeight w:val="171"/>
        </w:trPr>
        <w:tc>
          <w:tcPr>
            <w:tcW w:w="1385" w:type="dxa"/>
          </w:tcPr>
          <w:p w:rsidR="004240BA" w:rsidRPr="007715D8" w:rsidRDefault="004240BA" w:rsidP="00CB0AA0">
            <w:pPr>
              <w:spacing w:after="0" w:line="240" w:lineRule="auto"/>
              <w:rPr>
                <w:rFonts w:cs="Arial"/>
              </w:rPr>
            </w:pPr>
            <w:r w:rsidRPr="007715D8">
              <w:rPr>
                <w:rFonts w:cs="Arial"/>
              </w:rPr>
              <w:t>11.65.10</w:t>
            </w:r>
          </w:p>
        </w:tc>
        <w:tc>
          <w:tcPr>
            <w:tcW w:w="6045" w:type="dxa"/>
          </w:tcPr>
          <w:p w:rsidR="004240BA" w:rsidRPr="007715D8" w:rsidRDefault="004240BA" w:rsidP="00CB0AA0">
            <w:pPr>
              <w:spacing w:after="240" w:line="240" w:lineRule="auto"/>
              <w:jc w:val="both"/>
              <w:rPr>
                <w:rFonts w:cs="Arial"/>
              </w:rPr>
            </w:pPr>
            <w:r w:rsidRPr="007715D8">
              <w:rPr>
                <w:rFonts w:cs="Arial"/>
              </w:rPr>
              <w:t>Head of the Office of Student Affairs with input from the OSA and Student Records Systems team consider how to operationalise for 2012/13. Further for the Head of OSA to consider whether such a change ought to be considered for endorsement by Academic Council as a University policy issue.</w:t>
            </w:r>
          </w:p>
        </w:tc>
        <w:tc>
          <w:tcPr>
            <w:tcW w:w="1430" w:type="dxa"/>
          </w:tcPr>
          <w:p w:rsidR="004240BA" w:rsidRPr="007715D8" w:rsidRDefault="004240BA" w:rsidP="00CB0AA0">
            <w:pPr>
              <w:spacing w:after="0" w:line="240" w:lineRule="auto"/>
              <w:rPr>
                <w:rFonts w:cs="Arial"/>
                <w:sz w:val="20"/>
                <w:szCs w:val="20"/>
              </w:rPr>
            </w:pPr>
            <w:r w:rsidRPr="007715D8">
              <w:rPr>
                <w:rFonts w:cs="Arial"/>
                <w:sz w:val="20"/>
                <w:szCs w:val="20"/>
              </w:rPr>
              <w:t>OSA</w:t>
            </w:r>
            <w:r>
              <w:rPr>
                <w:rFonts w:cs="Arial"/>
                <w:sz w:val="20"/>
                <w:szCs w:val="20"/>
              </w:rPr>
              <w:t xml:space="preserve"> (CH)</w:t>
            </w:r>
          </w:p>
          <w:p w:rsidR="004240BA" w:rsidRPr="007715D8" w:rsidRDefault="004240BA" w:rsidP="00CB0AA0">
            <w:pPr>
              <w:spacing w:after="0" w:line="240" w:lineRule="auto"/>
              <w:rPr>
                <w:rFonts w:cs="Arial"/>
                <w:sz w:val="20"/>
                <w:szCs w:val="20"/>
              </w:rPr>
            </w:pPr>
            <w:r w:rsidRPr="007715D8">
              <w:rPr>
                <w:rFonts w:cs="Arial"/>
                <w:sz w:val="20"/>
                <w:szCs w:val="20"/>
              </w:rPr>
              <w:t>SRS</w:t>
            </w:r>
            <w:r>
              <w:rPr>
                <w:rFonts w:cs="Arial"/>
                <w:sz w:val="20"/>
                <w:szCs w:val="20"/>
              </w:rPr>
              <w:t xml:space="preserve"> (DM)</w:t>
            </w:r>
          </w:p>
        </w:tc>
        <w:tc>
          <w:tcPr>
            <w:tcW w:w="1760" w:type="dxa"/>
          </w:tcPr>
          <w:p w:rsidR="004240BA" w:rsidRDefault="004240BA" w:rsidP="00CB0AA0">
            <w:pPr>
              <w:spacing w:after="0" w:line="240" w:lineRule="auto"/>
              <w:rPr>
                <w:rFonts w:cs="Arial"/>
                <w:sz w:val="20"/>
                <w:szCs w:val="20"/>
              </w:rPr>
            </w:pPr>
          </w:p>
          <w:p w:rsidR="004240BA" w:rsidRPr="007715D8" w:rsidRDefault="004240BA" w:rsidP="00CB0AA0">
            <w:pPr>
              <w:spacing w:after="0" w:line="240" w:lineRule="auto"/>
              <w:rPr>
                <w:rFonts w:cs="Arial"/>
                <w:sz w:val="20"/>
                <w:szCs w:val="20"/>
              </w:rPr>
            </w:pPr>
          </w:p>
        </w:tc>
      </w:tr>
      <w:tr w:rsidR="004240BA" w:rsidRPr="000115DE" w:rsidTr="00864D82">
        <w:trPr>
          <w:trHeight w:val="171"/>
        </w:trPr>
        <w:tc>
          <w:tcPr>
            <w:tcW w:w="1385" w:type="dxa"/>
          </w:tcPr>
          <w:p w:rsidR="004240BA" w:rsidRPr="007715D8" w:rsidRDefault="004240BA" w:rsidP="00CB0AA0">
            <w:pPr>
              <w:spacing w:after="0" w:line="240" w:lineRule="auto"/>
              <w:rPr>
                <w:rFonts w:cs="Arial"/>
              </w:rPr>
            </w:pPr>
            <w:r w:rsidRPr="007715D8">
              <w:rPr>
                <w:rFonts w:cs="Arial"/>
              </w:rPr>
              <w:t>11.65.12</w:t>
            </w:r>
          </w:p>
        </w:tc>
        <w:tc>
          <w:tcPr>
            <w:tcW w:w="6045" w:type="dxa"/>
          </w:tcPr>
          <w:p w:rsidR="004240BA" w:rsidRPr="007715D8" w:rsidRDefault="004240BA" w:rsidP="00CB0AA0">
            <w:pPr>
              <w:spacing w:after="240" w:line="240" w:lineRule="auto"/>
              <w:jc w:val="both"/>
              <w:rPr>
                <w:rFonts w:cs="Arial"/>
              </w:rPr>
            </w:pPr>
            <w:r w:rsidRPr="007715D8">
              <w:rPr>
                <w:rFonts w:cs="Arial"/>
              </w:rPr>
              <w:t>Complete and circulate QAH amendments in full and circulate together with revised appendices as appropriate.  Schools are requested to comment no later than mid June and Chair of LQC to sign out final document no later than 31</w:t>
            </w:r>
            <w:r w:rsidRPr="007715D8">
              <w:rPr>
                <w:rFonts w:cs="Arial"/>
                <w:vertAlign w:val="superscript"/>
              </w:rPr>
              <w:t>st</w:t>
            </w:r>
            <w:r w:rsidRPr="007715D8">
              <w:rPr>
                <w:rFonts w:cs="Arial"/>
              </w:rPr>
              <w:t xml:space="preserve"> July 2012.  Additionally, a formal log of all changes to the QAH should be established and maintained.</w:t>
            </w:r>
          </w:p>
        </w:tc>
        <w:tc>
          <w:tcPr>
            <w:tcW w:w="1430" w:type="dxa"/>
          </w:tcPr>
          <w:p w:rsidR="004240BA" w:rsidRPr="007715D8" w:rsidRDefault="004240BA" w:rsidP="00CB0AA0">
            <w:pPr>
              <w:spacing w:after="0" w:line="240" w:lineRule="auto"/>
              <w:rPr>
                <w:rFonts w:cs="Arial"/>
                <w:sz w:val="20"/>
                <w:szCs w:val="20"/>
              </w:rPr>
            </w:pPr>
            <w:r w:rsidRPr="007715D8">
              <w:rPr>
                <w:rFonts w:cs="Arial"/>
                <w:sz w:val="20"/>
                <w:szCs w:val="20"/>
              </w:rPr>
              <w:t>LQU</w:t>
            </w:r>
          </w:p>
        </w:tc>
        <w:tc>
          <w:tcPr>
            <w:tcW w:w="1760" w:type="dxa"/>
          </w:tcPr>
          <w:p w:rsidR="004240BA" w:rsidRDefault="004240BA" w:rsidP="00CB0AA0">
            <w:pPr>
              <w:spacing w:after="0" w:line="240" w:lineRule="auto"/>
              <w:rPr>
                <w:rFonts w:cs="Arial"/>
                <w:sz w:val="20"/>
                <w:szCs w:val="20"/>
              </w:rPr>
            </w:pPr>
            <w:r>
              <w:rPr>
                <w:rFonts w:cs="Arial"/>
                <w:sz w:val="20"/>
                <w:szCs w:val="20"/>
              </w:rPr>
              <w:t>Completed:  current revised drafts under consideration.</w:t>
            </w:r>
          </w:p>
          <w:p w:rsidR="004240BA" w:rsidRDefault="004240BA" w:rsidP="00CB0AA0">
            <w:pPr>
              <w:spacing w:after="0" w:line="240" w:lineRule="auto"/>
              <w:rPr>
                <w:rFonts w:cs="Arial"/>
                <w:sz w:val="20"/>
                <w:szCs w:val="20"/>
              </w:rPr>
            </w:pPr>
          </w:p>
          <w:p w:rsidR="004240BA" w:rsidRPr="007715D8" w:rsidRDefault="004240BA" w:rsidP="00CB0AA0">
            <w:pPr>
              <w:spacing w:after="0" w:line="240" w:lineRule="auto"/>
              <w:rPr>
                <w:rFonts w:cs="Arial"/>
                <w:sz w:val="20"/>
                <w:szCs w:val="20"/>
              </w:rPr>
            </w:pPr>
            <w:r>
              <w:rPr>
                <w:rFonts w:cs="Arial"/>
                <w:sz w:val="20"/>
                <w:szCs w:val="20"/>
              </w:rPr>
              <w:t xml:space="preserve">Formal log will be introduced for all </w:t>
            </w:r>
            <w:r>
              <w:rPr>
                <w:rFonts w:cs="Arial"/>
                <w:sz w:val="20"/>
                <w:szCs w:val="20"/>
              </w:rPr>
              <w:lastRenderedPageBreak/>
              <w:t>future changes</w:t>
            </w:r>
          </w:p>
        </w:tc>
      </w:tr>
    </w:tbl>
    <w:p w:rsidR="004240BA" w:rsidRPr="00920A83" w:rsidRDefault="004240BA" w:rsidP="00724CD6">
      <w:pPr>
        <w:spacing w:after="0" w:line="240" w:lineRule="auto"/>
        <w:jc w:val="both"/>
        <w:rPr>
          <w:rFonts w:cs="Arial"/>
          <w:sz w:val="20"/>
          <w:szCs w:val="20"/>
          <w:lang w:val="en-GB"/>
        </w:rPr>
      </w:pPr>
    </w:p>
    <w:sectPr w:rsidR="004240BA" w:rsidRPr="00920A83" w:rsidSect="004F227E">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0BA" w:rsidRDefault="004240BA">
      <w:r>
        <w:separator/>
      </w:r>
    </w:p>
  </w:endnote>
  <w:endnote w:type="continuationSeparator" w:id="0">
    <w:p w:rsidR="004240BA" w:rsidRDefault="004240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A00002EF" w:usb1="4000204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0BA" w:rsidRDefault="004240BA" w:rsidP="00176E3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240BA" w:rsidRDefault="004240BA" w:rsidP="0097152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0BA" w:rsidRDefault="00D22190">
    <w:pPr>
      <w:pStyle w:val="Footer"/>
      <w:jc w:val="right"/>
    </w:pPr>
    <w:r>
      <w:fldChar w:fldCharType="begin"/>
    </w:r>
    <w:r>
      <w:instrText xml:space="preserve"> PAGE   \* MERGEFORMAT </w:instrText>
    </w:r>
    <w:r>
      <w:fldChar w:fldCharType="separate"/>
    </w:r>
    <w:r>
      <w:rPr>
        <w:noProof/>
      </w:rPr>
      <w:t>1</w:t>
    </w:r>
    <w:r>
      <w:rPr>
        <w:noProof/>
      </w:rPr>
      <w:fldChar w:fldCharType="end"/>
    </w:r>
  </w:p>
  <w:p w:rsidR="004240BA" w:rsidRDefault="004240BA" w:rsidP="00971523">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0BA" w:rsidRDefault="004240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0BA" w:rsidRDefault="004240BA">
      <w:r>
        <w:separator/>
      </w:r>
    </w:p>
  </w:footnote>
  <w:footnote w:type="continuationSeparator" w:id="0">
    <w:p w:rsidR="004240BA" w:rsidRDefault="004240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0BA" w:rsidRDefault="004240B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0BA" w:rsidRDefault="004240B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40BA" w:rsidRDefault="004240B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BD49AF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A091E68"/>
    <w:multiLevelType w:val="hybridMultilevel"/>
    <w:tmpl w:val="E83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307CA0"/>
    <w:multiLevelType w:val="hybridMultilevel"/>
    <w:tmpl w:val="D35AE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F0F53FF"/>
    <w:multiLevelType w:val="hybridMultilevel"/>
    <w:tmpl w:val="85826B3A"/>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nsid w:val="1B7B77B0"/>
    <w:multiLevelType w:val="hybridMultilevel"/>
    <w:tmpl w:val="77686CFE"/>
    <w:lvl w:ilvl="0" w:tplc="48D0C12A">
      <w:start w:val="2"/>
      <w:numFmt w:val="lowerRoman"/>
      <w:lvlText w:val="(%1)"/>
      <w:lvlJc w:val="left"/>
      <w:pPr>
        <w:tabs>
          <w:tab w:val="num" w:pos="722"/>
        </w:tabs>
        <w:ind w:left="722" w:hanging="720"/>
      </w:pPr>
      <w:rPr>
        <w:rFonts w:cs="Times New Roman" w:hint="default"/>
      </w:rPr>
    </w:lvl>
    <w:lvl w:ilvl="1" w:tplc="08090019" w:tentative="1">
      <w:start w:val="1"/>
      <w:numFmt w:val="lowerLetter"/>
      <w:lvlText w:val="%2."/>
      <w:lvlJc w:val="left"/>
      <w:pPr>
        <w:tabs>
          <w:tab w:val="num" w:pos="1082"/>
        </w:tabs>
        <w:ind w:left="1082" w:hanging="360"/>
      </w:pPr>
      <w:rPr>
        <w:rFonts w:cs="Times New Roman"/>
      </w:rPr>
    </w:lvl>
    <w:lvl w:ilvl="2" w:tplc="0809001B" w:tentative="1">
      <w:start w:val="1"/>
      <w:numFmt w:val="lowerRoman"/>
      <w:lvlText w:val="%3."/>
      <w:lvlJc w:val="right"/>
      <w:pPr>
        <w:tabs>
          <w:tab w:val="num" w:pos="1802"/>
        </w:tabs>
        <w:ind w:left="1802" w:hanging="180"/>
      </w:pPr>
      <w:rPr>
        <w:rFonts w:cs="Times New Roman"/>
      </w:rPr>
    </w:lvl>
    <w:lvl w:ilvl="3" w:tplc="0809000F" w:tentative="1">
      <w:start w:val="1"/>
      <w:numFmt w:val="decimal"/>
      <w:lvlText w:val="%4."/>
      <w:lvlJc w:val="left"/>
      <w:pPr>
        <w:tabs>
          <w:tab w:val="num" w:pos="2522"/>
        </w:tabs>
        <w:ind w:left="2522" w:hanging="360"/>
      </w:pPr>
      <w:rPr>
        <w:rFonts w:cs="Times New Roman"/>
      </w:rPr>
    </w:lvl>
    <w:lvl w:ilvl="4" w:tplc="08090019" w:tentative="1">
      <w:start w:val="1"/>
      <w:numFmt w:val="lowerLetter"/>
      <w:lvlText w:val="%5."/>
      <w:lvlJc w:val="left"/>
      <w:pPr>
        <w:tabs>
          <w:tab w:val="num" w:pos="3242"/>
        </w:tabs>
        <w:ind w:left="3242" w:hanging="360"/>
      </w:pPr>
      <w:rPr>
        <w:rFonts w:cs="Times New Roman"/>
      </w:rPr>
    </w:lvl>
    <w:lvl w:ilvl="5" w:tplc="0809001B" w:tentative="1">
      <w:start w:val="1"/>
      <w:numFmt w:val="lowerRoman"/>
      <w:lvlText w:val="%6."/>
      <w:lvlJc w:val="right"/>
      <w:pPr>
        <w:tabs>
          <w:tab w:val="num" w:pos="3962"/>
        </w:tabs>
        <w:ind w:left="3962" w:hanging="180"/>
      </w:pPr>
      <w:rPr>
        <w:rFonts w:cs="Times New Roman"/>
      </w:rPr>
    </w:lvl>
    <w:lvl w:ilvl="6" w:tplc="0809000F" w:tentative="1">
      <w:start w:val="1"/>
      <w:numFmt w:val="decimal"/>
      <w:lvlText w:val="%7."/>
      <w:lvlJc w:val="left"/>
      <w:pPr>
        <w:tabs>
          <w:tab w:val="num" w:pos="4682"/>
        </w:tabs>
        <w:ind w:left="4682" w:hanging="360"/>
      </w:pPr>
      <w:rPr>
        <w:rFonts w:cs="Times New Roman"/>
      </w:rPr>
    </w:lvl>
    <w:lvl w:ilvl="7" w:tplc="08090019" w:tentative="1">
      <w:start w:val="1"/>
      <w:numFmt w:val="lowerLetter"/>
      <w:lvlText w:val="%8."/>
      <w:lvlJc w:val="left"/>
      <w:pPr>
        <w:tabs>
          <w:tab w:val="num" w:pos="5402"/>
        </w:tabs>
        <w:ind w:left="5402" w:hanging="360"/>
      </w:pPr>
      <w:rPr>
        <w:rFonts w:cs="Times New Roman"/>
      </w:rPr>
    </w:lvl>
    <w:lvl w:ilvl="8" w:tplc="0809001B" w:tentative="1">
      <w:start w:val="1"/>
      <w:numFmt w:val="lowerRoman"/>
      <w:lvlText w:val="%9."/>
      <w:lvlJc w:val="right"/>
      <w:pPr>
        <w:tabs>
          <w:tab w:val="num" w:pos="6122"/>
        </w:tabs>
        <w:ind w:left="6122" w:hanging="180"/>
      </w:pPr>
      <w:rPr>
        <w:rFonts w:cs="Times New Roman"/>
      </w:rPr>
    </w:lvl>
  </w:abstractNum>
  <w:abstractNum w:abstractNumId="5">
    <w:nsid w:val="1DC54413"/>
    <w:multiLevelType w:val="hybridMultilevel"/>
    <w:tmpl w:val="A37EB3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7A10585"/>
    <w:multiLevelType w:val="hybridMultilevel"/>
    <w:tmpl w:val="7B8AF9A6"/>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7">
    <w:nsid w:val="28574AE8"/>
    <w:multiLevelType w:val="hybridMultilevel"/>
    <w:tmpl w:val="FAF2B9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9E27740"/>
    <w:multiLevelType w:val="hybridMultilevel"/>
    <w:tmpl w:val="8278AFBA"/>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nsid w:val="38AE3319"/>
    <w:multiLevelType w:val="hybridMultilevel"/>
    <w:tmpl w:val="ED427B38"/>
    <w:lvl w:ilvl="0" w:tplc="E57C8320">
      <w:start w:val="2"/>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0">
    <w:nsid w:val="3AD124C4"/>
    <w:multiLevelType w:val="hybridMultilevel"/>
    <w:tmpl w:val="DAF0C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84A7FCF"/>
    <w:multiLevelType w:val="hybridMultilevel"/>
    <w:tmpl w:val="04405718"/>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2">
    <w:nsid w:val="4E596DB4"/>
    <w:multiLevelType w:val="hybridMultilevel"/>
    <w:tmpl w:val="9DF8AC70"/>
    <w:lvl w:ilvl="0" w:tplc="0809001B">
      <w:start w:val="1"/>
      <w:numFmt w:val="lowerRoman"/>
      <w:lvlText w:val="%1."/>
      <w:lvlJc w:val="righ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3">
    <w:nsid w:val="5129469D"/>
    <w:multiLevelType w:val="hybridMultilevel"/>
    <w:tmpl w:val="39862D08"/>
    <w:lvl w:ilvl="0" w:tplc="F6F01006">
      <w:start w:val="2"/>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4">
    <w:nsid w:val="55BC4ED0"/>
    <w:multiLevelType w:val="hybridMultilevel"/>
    <w:tmpl w:val="C6486602"/>
    <w:lvl w:ilvl="0" w:tplc="08090015">
      <w:start w:val="1"/>
      <w:numFmt w:val="upperLetter"/>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5">
    <w:nsid w:val="56A53BF7"/>
    <w:multiLevelType w:val="hybridMultilevel"/>
    <w:tmpl w:val="733C4A8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9"/>
  </w:num>
  <w:num w:numId="18">
    <w:abstractNumId w:val="8"/>
  </w:num>
  <w:num w:numId="19">
    <w:abstractNumId w:val="7"/>
  </w:num>
  <w:num w:numId="20">
    <w:abstractNumId w:val="14"/>
  </w:num>
  <w:num w:numId="21">
    <w:abstractNumId w:val="6"/>
  </w:num>
  <w:num w:numId="22">
    <w:abstractNumId w:val="5"/>
  </w:num>
  <w:num w:numId="23">
    <w:abstractNumId w:val="15"/>
  </w:num>
  <w:num w:numId="24">
    <w:abstractNumId w:val="3"/>
  </w:num>
  <w:num w:numId="25">
    <w:abstractNumId w:val="13"/>
  </w:num>
  <w:num w:numId="26">
    <w:abstractNumId w:val="4"/>
  </w:num>
  <w:num w:numId="27">
    <w:abstractNumId w:val="2"/>
  </w:num>
  <w:num w:numId="28">
    <w:abstractNumId w:val="1"/>
  </w:num>
  <w:num w:numId="29">
    <w:abstractNumId w:val="10"/>
  </w:num>
  <w:num w:numId="30">
    <w:abstractNumId w:val="11"/>
  </w:num>
  <w:num w:numId="31">
    <w:abstractNumId w:val="1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C11FF"/>
    <w:rsid w:val="00001644"/>
    <w:rsid w:val="00002538"/>
    <w:rsid w:val="00011314"/>
    <w:rsid w:val="000115DE"/>
    <w:rsid w:val="000134C0"/>
    <w:rsid w:val="00017377"/>
    <w:rsid w:val="0002090D"/>
    <w:rsid w:val="000211A6"/>
    <w:rsid w:val="00021338"/>
    <w:rsid w:val="00023AB1"/>
    <w:rsid w:val="0002551A"/>
    <w:rsid w:val="00025823"/>
    <w:rsid w:val="000317DC"/>
    <w:rsid w:val="000326CA"/>
    <w:rsid w:val="00033817"/>
    <w:rsid w:val="00033D8F"/>
    <w:rsid w:val="00034E7A"/>
    <w:rsid w:val="00036299"/>
    <w:rsid w:val="00037E35"/>
    <w:rsid w:val="00041751"/>
    <w:rsid w:val="00041DA9"/>
    <w:rsid w:val="0004454C"/>
    <w:rsid w:val="0004526F"/>
    <w:rsid w:val="000462C3"/>
    <w:rsid w:val="00046DE4"/>
    <w:rsid w:val="0005164D"/>
    <w:rsid w:val="00052904"/>
    <w:rsid w:val="0005326B"/>
    <w:rsid w:val="000534EC"/>
    <w:rsid w:val="00054716"/>
    <w:rsid w:val="00067731"/>
    <w:rsid w:val="00070B03"/>
    <w:rsid w:val="00071C01"/>
    <w:rsid w:val="000729D8"/>
    <w:rsid w:val="00074C6E"/>
    <w:rsid w:val="0007556D"/>
    <w:rsid w:val="00083213"/>
    <w:rsid w:val="00094FFE"/>
    <w:rsid w:val="000A081A"/>
    <w:rsid w:val="000A10AE"/>
    <w:rsid w:val="000A2DB7"/>
    <w:rsid w:val="000A5C09"/>
    <w:rsid w:val="000A6FB5"/>
    <w:rsid w:val="000A716A"/>
    <w:rsid w:val="000A73E8"/>
    <w:rsid w:val="000B013E"/>
    <w:rsid w:val="000B4C04"/>
    <w:rsid w:val="000C0376"/>
    <w:rsid w:val="000C2E9A"/>
    <w:rsid w:val="000C3D32"/>
    <w:rsid w:val="000C5C80"/>
    <w:rsid w:val="000D120B"/>
    <w:rsid w:val="000D45B7"/>
    <w:rsid w:val="000D4A18"/>
    <w:rsid w:val="000D547F"/>
    <w:rsid w:val="000D5600"/>
    <w:rsid w:val="000E024A"/>
    <w:rsid w:val="000E4E03"/>
    <w:rsid w:val="000E6FE4"/>
    <w:rsid w:val="000E7947"/>
    <w:rsid w:val="000F1913"/>
    <w:rsid w:val="000F257E"/>
    <w:rsid w:val="000F29EB"/>
    <w:rsid w:val="000F2ABC"/>
    <w:rsid w:val="0010496A"/>
    <w:rsid w:val="00104E3F"/>
    <w:rsid w:val="00110A3B"/>
    <w:rsid w:val="00114AB9"/>
    <w:rsid w:val="00114CD5"/>
    <w:rsid w:val="001215BC"/>
    <w:rsid w:val="00123BA9"/>
    <w:rsid w:val="0012758E"/>
    <w:rsid w:val="0013287B"/>
    <w:rsid w:val="00133BA4"/>
    <w:rsid w:val="001346E5"/>
    <w:rsid w:val="001349B1"/>
    <w:rsid w:val="00135DDF"/>
    <w:rsid w:val="00135FC6"/>
    <w:rsid w:val="0014094D"/>
    <w:rsid w:val="0014376F"/>
    <w:rsid w:val="00144B0F"/>
    <w:rsid w:val="00150C35"/>
    <w:rsid w:val="00151D60"/>
    <w:rsid w:val="00155E51"/>
    <w:rsid w:val="00156586"/>
    <w:rsid w:val="00157A25"/>
    <w:rsid w:val="00170E27"/>
    <w:rsid w:val="00176E38"/>
    <w:rsid w:val="00180B9E"/>
    <w:rsid w:val="0018588A"/>
    <w:rsid w:val="0019193A"/>
    <w:rsid w:val="00193042"/>
    <w:rsid w:val="00197A6B"/>
    <w:rsid w:val="001A19E4"/>
    <w:rsid w:val="001A2004"/>
    <w:rsid w:val="001B11BD"/>
    <w:rsid w:val="001B565A"/>
    <w:rsid w:val="001C1E72"/>
    <w:rsid w:val="001C509E"/>
    <w:rsid w:val="001C6260"/>
    <w:rsid w:val="001C7B31"/>
    <w:rsid w:val="001D21DB"/>
    <w:rsid w:val="001D2CF5"/>
    <w:rsid w:val="001E2699"/>
    <w:rsid w:val="001E2B8C"/>
    <w:rsid w:val="00200A42"/>
    <w:rsid w:val="002035AD"/>
    <w:rsid w:val="00205408"/>
    <w:rsid w:val="002055DD"/>
    <w:rsid w:val="00207A6B"/>
    <w:rsid w:val="0021475F"/>
    <w:rsid w:val="0023212B"/>
    <w:rsid w:val="00233C59"/>
    <w:rsid w:val="002365F6"/>
    <w:rsid w:val="00237BE2"/>
    <w:rsid w:val="00247A07"/>
    <w:rsid w:val="002500C2"/>
    <w:rsid w:val="002575E1"/>
    <w:rsid w:val="00260206"/>
    <w:rsid w:val="00261062"/>
    <w:rsid w:val="0026210F"/>
    <w:rsid w:val="00264497"/>
    <w:rsid w:val="002669CE"/>
    <w:rsid w:val="002720CE"/>
    <w:rsid w:val="00277B8A"/>
    <w:rsid w:val="00282365"/>
    <w:rsid w:val="002A1985"/>
    <w:rsid w:val="002A55AF"/>
    <w:rsid w:val="002A6757"/>
    <w:rsid w:val="002A7EAE"/>
    <w:rsid w:val="002B3342"/>
    <w:rsid w:val="002B3B65"/>
    <w:rsid w:val="002B763E"/>
    <w:rsid w:val="002B7CB6"/>
    <w:rsid w:val="002C241F"/>
    <w:rsid w:val="002C38ED"/>
    <w:rsid w:val="002D31FE"/>
    <w:rsid w:val="002D3EA2"/>
    <w:rsid w:val="002D721C"/>
    <w:rsid w:val="002E034E"/>
    <w:rsid w:val="002E133B"/>
    <w:rsid w:val="002E2756"/>
    <w:rsid w:val="002E4B8B"/>
    <w:rsid w:val="002E4D28"/>
    <w:rsid w:val="002E6410"/>
    <w:rsid w:val="002F091A"/>
    <w:rsid w:val="002F159D"/>
    <w:rsid w:val="002F3550"/>
    <w:rsid w:val="002F3AD7"/>
    <w:rsid w:val="002F5ED2"/>
    <w:rsid w:val="002F734B"/>
    <w:rsid w:val="002F7A50"/>
    <w:rsid w:val="00312C3C"/>
    <w:rsid w:val="00321C3B"/>
    <w:rsid w:val="00325B75"/>
    <w:rsid w:val="00327146"/>
    <w:rsid w:val="0032742A"/>
    <w:rsid w:val="0033138E"/>
    <w:rsid w:val="00333BF0"/>
    <w:rsid w:val="00334F44"/>
    <w:rsid w:val="00337940"/>
    <w:rsid w:val="0034186C"/>
    <w:rsid w:val="00342C46"/>
    <w:rsid w:val="0034365D"/>
    <w:rsid w:val="003505A6"/>
    <w:rsid w:val="00351340"/>
    <w:rsid w:val="00352D64"/>
    <w:rsid w:val="00354808"/>
    <w:rsid w:val="00354D0B"/>
    <w:rsid w:val="00357690"/>
    <w:rsid w:val="00360DA4"/>
    <w:rsid w:val="003612C8"/>
    <w:rsid w:val="003614FC"/>
    <w:rsid w:val="00362962"/>
    <w:rsid w:val="00370B58"/>
    <w:rsid w:val="003727E5"/>
    <w:rsid w:val="0037444F"/>
    <w:rsid w:val="00374C4E"/>
    <w:rsid w:val="00375A36"/>
    <w:rsid w:val="0037764B"/>
    <w:rsid w:val="00383C23"/>
    <w:rsid w:val="00385790"/>
    <w:rsid w:val="00387B13"/>
    <w:rsid w:val="00390B3B"/>
    <w:rsid w:val="00396B26"/>
    <w:rsid w:val="00397134"/>
    <w:rsid w:val="003A0800"/>
    <w:rsid w:val="003A484F"/>
    <w:rsid w:val="003A63CA"/>
    <w:rsid w:val="003A6D3A"/>
    <w:rsid w:val="003B0968"/>
    <w:rsid w:val="003B7ACC"/>
    <w:rsid w:val="003C036B"/>
    <w:rsid w:val="003C07B5"/>
    <w:rsid w:val="003C67EE"/>
    <w:rsid w:val="003D2210"/>
    <w:rsid w:val="003D3013"/>
    <w:rsid w:val="003D3068"/>
    <w:rsid w:val="003D5286"/>
    <w:rsid w:val="003D7983"/>
    <w:rsid w:val="003E07C8"/>
    <w:rsid w:val="003E4C66"/>
    <w:rsid w:val="003F19B4"/>
    <w:rsid w:val="003F3A2B"/>
    <w:rsid w:val="003F4E5F"/>
    <w:rsid w:val="0040299D"/>
    <w:rsid w:val="00406CE2"/>
    <w:rsid w:val="00407D6B"/>
    <w:rsid w:val="00422BFF"/>
    <w:rsid w:val="004240BA"/>
    <w:rsid w:val="0042599E"/>
    <w:rsid w:val="00437458"/>
    <w:rsid w:val="00437A57"/>
    <w:rsid w:val="00440FCD"/>
    <w:rsid w:val="00443A2F"/>
    <w:rsid w:val="004455E7"/>
    <w:rsid w:val="00451825"/>
    <w:rsid w:val="00452E0A"/>
    <w:rsid w:val="004538E6"/>
    <w:rsid w:val="00453DF8"/>
    <w:rsid w:val="00456BC9"/>
    <w:rsid w:val="00457581"/>
    <w:rsid w:val="00461652"/>
    <w:rsid w:val="00462526"/>
    <w:rsid w:val="00462CBE"/>
    <w:rsid w:val="00466E19"/>
    <w:rsid w:val="004722AA"/>
    <w:rsid w:val="0047269F"/>
    <w:rsid w:val="00474A50"/>
    <w:rsid w:val="00482DF9"/>
    <w:rsid w:val="00490BB5"/>
    <w:rsid w:val="00493D15"/>
    <w:rsid w:val="00495143"/>
    <w:rsid w:val="0049538D"/>
    <w:rsid w:val="00497141"/>
    <w:rsid w:val="004B1BC0"/>
    <w:rsid w:val="004B5008"/>
    <w:rsid w:val="004C2E35"/>
    <w:rsid w:val="004C4DC9"/>
    <w:rsid w:val="004C68E1"/>
    <w:rsid w:val="004C7350"/>
    <w:rsid w:val="004C7F11"/>
    <w:rsid w:val="004E0E59"/>
    <w:rsid w:val="004E0EAA"/>
    <w:rsid w:val="004E55C5"/>
    <w:rsid w:val="004E5856"/>
    <w:rsid w:val="004E60CC"/>
    <w:rsid w:val="004F227E"/>
    <w:rsid w:val="004F36FA"/>
    <w:rsid w:val="004F588A"/>
    <w:rsid w:val="004F5F8A"/>
    <w:rsid w:val="004F7E03"/>
    <w:rsid w:val="005012A4"/>
    <w:rsid w:val="00502825"/>
    <w:rsid w:val="005115F4"/>
    <w:rsid w:val="005126DC"/>
    <w:rsid w:val="00512813"/>
    <w:rsid w:val="00514188"/>
    <w:rsid w:val="00514456"/>
    <w:rsid w:val="00516EC4"/>
    <w:rsid w:val="0052207E"/>
    <w:rsid w:val="00523995"/>
    <w:rsid w:val="00530DAA"/>
    <w:rsid w:val="00531C09"/>
    <w:rsid w:val="00536135"/>
    <w:rsid w:val="0054084A"/>
    <w:rsid w:val="00541611"/>
    <w:rsid w:val="00541E9B"/>
    <w:rsid w:val="005535E2"/>
    <w:rsid w:val="005579FF"/>
    <w:rsid w:val="00560951"/>
    <w:rsid w:val="00560C69"/>
    <w:rsid w:val="0056406A"/>
    <w:rsid w:val="0056513A"/>
    <w:rsid w:val="00565A17"/>
    <w:rsid w:val="005705C0"/>
    <w:rsid w:val="00572A0B"/>
    <w:rsid w:val="00574AE1"/>
    <w:rsid w:val="0058028E"/>
    <w:rsid w:val="0058320A"/>
    <w:rsid w:val="005835A4"/>
    <w:rsid w:val="00584932"/>
    <w:rsid w:val="00587C2E"/>
    <w:rsid w:val="0059003F"/>
    <w:rsid w:val="00591067"/>
    <w:rsid w:val="00592BB1"/>
    <w:rsid w:val="00592DA2"/>
    <w:rsid w:val="00596D88"/>
    <w:rsid w:val="00597517"/>
    <w:rsid w:val="005A18C9"/>
    <w:rsid w:val="005A2E2F"/>
    <w:rsid w:val="005A30B8"/>
    <w:rsid w:val="005A4B90"/>
    <w:rsid w:val="005A6BDA"/>
    <w:rsid w:val="005B0876"/>
    <w:rsid w:val="005B1AD4"/>
    <w:rsid w:val="005C0062"/>
    <w:rsid w:val="005C1DEF"/>
    <w:rsid w:val="005C3302"/>
    <w:rsid w:val="005C58BB"/>
    <w:rsid w:val="005C58C7"/>
    <w:rsid w:val="005C5F02"/>
    <w:rsid w:val="005C7F5A"/>
    <w:rsid w:val="005D4BB3"/>
    <w:rsid w:val="005E1566"/>
    <w:rsid w:val="005E19A8"/>
    <w:rsid w:val="005E2B9D"/>
    <w:rsid w:val="005E733C"/>
    <w:rsid w:val="006006DF"/>
    <w:rsid w:val="006018B8"/>
    <w:rsid w:val="00602A02"/>
    <w:rsid w:val="006120FA"/>
    <w:rsid w:val="00614137"/>
    <w:rsid w:val="00614950"/>
    <w:rsid w:val="00615CB5"/>
    <w:rsid w:val="0061602A"/>
    <w:rsid w:val="00620620"/>
    <w:rsid w:val="00621416"/>
    <w:rsid w:val="00623D38"/>
    <w:rsid w:val="0063121F"/>
    <w:rsid w:val="00631D02"/>
    <w:rsid w:val="006338DA"/>
    <w:rsid w:val="00633ECC"/>
    <w:rsid w:val="00637AF8"/>
    <w:rsid w:val="006409CB"/>
    <w:rsid w:val="006431C6"/>
    <w:rsid w:val="006500CE"/>
    <w:rsid w:val="0065079A"/>
    <w:rsid w:val="0065628C"/>
    <w:rsid w:val="00657FD3"/>
    <w:rsid w:val="00662CB8"/>
    <w:rsid w:val="00662E8F"/>
    <w:rsid w:val="00666292"/>
    <w:rsid w:val="00667100"/>
    <w:rsid w:val="00676F20"/>
    <w:rsid w:val="00683F57"/>
    <w:rsid w:val="00692475"/>
    <w:rsid w:val="0069316E"/>
    <w:rsid w:val="00693536"/>
    <w:rsid w:val="006960B4"/>
    <w:rsid w:val="00696155"/>
    <w:rsid w:val="006961E5"/>
    <w:rsid w:val="00697162"/>
    <w:rsid w:val="006A1FCA"/>
    <w:rsid w:val="006A5289"/>
    <w:rsid w:val="006A6B67"/>
    <w:rsid w:val="006B0860"/>
    <w:rsid w:val="006B29C9"/>
    <w:rsid w:val="006B38BE"/>
    <w:rsid w:val="006B418D"/>
    <w:rsid w:val="006B46F6"/>
    <w:rsid w:val="006C1782"/>
    <w:rsid w:val="006C2242"/>
    <w:rsid w:val="006C6A3E"/>
    <w:rsid w:val="006C724D"/>
    <w:rsid w:val="006D1D44"/>
    <w:rsid w:val="006D33BD"/>
    <w:rsid w:val="006D3673"/>
    <w:rsid w:val="006D4F26"/>
    <w:rsid w:val="006D74D9"/>
    <w:rsid w:val="006E0C20"/>
    <w:rsid w:val="006E315C"/>
    <w:rsid w:val="006E35F5"/>
    <w:rsid w:val="006E47B1"/>
    <w:rsid w:val="006E5CDC"/>
    <w:rsid w:val="00700155"/>
    <w:rsid w:val="00700627"/>
    <w:rsid w:val="00700F86"/>
    <w:rsid w:val="00706AFC"/>
    <w:rsid w:val="00707CA3"/>
    <w:rsid w:val="0071040B"/>
    <w:rsid w:val="007221E9"/>
    <w:rsid w:val="007224AB"/>
    <w:rsid w:val="00724CD6"/>
    <w:rsid w:val="00725604"/>
    <w:rsid w:val="00726AF1"/>
    <w:rsid w:val="0072702C"/>
    <w:rsid w:val="007319AF"/>
    <w:rsid w:val="00732731"/>
    <w:rsid w:val="007331B7"/>
    <w:rsid w:val="0073388D"/>
    <w:rsid w:val="00734009"/>
    <w:rsid w:val="00735793"/>
    <w:rsid w:val="00735F53"/>
    <w:rsid w:val="00744FFF"/>
    <w:rsid w:val="007530D0"/>
    <w:rsid w:val="007549D1"/>
    <w:rsid w:val="00754AA5"/>
    <w:rsid w:val="00755310"/>
    <w:rsid w:val="00757A27"/>
    <w:rsid w:val="0076014F"/>
    <w:rsid w:val="007611E8"/>
    <w:rsid w:val="007615EB"/>
    <w:rsid w:val="00761E5A"/>
    <w:rsid w:val="00762B90"/>
    <w:rsid w:val="00762C0F"/>
    <w:rsid w:val="0077029A"/>
    <w:rsid w:val="007715D8"/>
    <w:rsid w:val="00780284"/>
    <w:rsid w:val="00783B12"/>
    <w:rsid w:val="007863B5"/>
    <w:rsid w:val="00790DD0"/>
    <w:rsid w:val="007923D9"/>
    <w:rsid w:val="00793D5F"/>
    <w:rsid w:val="00793F09"/>
    <w:rsid w:val="007948F7"/>
    <w:rsid w:val="007A0DFE"/>
    <w:rsid w:val="007A35C5"/>
    <w:rsid w:val="007A4700"/>
    <w:rsid w:val="007A51B2"/>
    <w:rsid w:val="007B0F0D"/>
    <w:rsid w:val="007B67C7"/>
    <w:rsid w:val="007B68E4"/>
    <w:rsid w:val="007B7447"/>
    <w:rsid w:val="007C0B3C"/>
    <w:rsid w:val="007C29B7"/>
    <w:rsid w:val="007D3648"/>
    <w:rsid w:val="007D501B"/>
    <w:rsid w:val="007D5352"/>
    <w:rsid w:val="007D5CEC"/>
    <w:rsid w:val="007E0B0B"/>
    <w:rsid w:val="007E53DE"/>
    <w:rsid w:val="007F03CB"/>
    <w:rsid w:val="007F69F5"/>
    <w:rsid w:val="007F7196"/>
    <w:rsid w:val="00800ECB"/>
    <w:rsid w:val="008043C8"/>
    <w:rsid w:val="00806FC3"/>
    <w:rsid w:val="00817B57"/>
    <w:rsid w:val="00820510"/>
    <w:rsid w:val="008219B1"/>
    <w:rsid w:val="00822CFF"/>
    <w:rsid w:val="00822E3F"/>
    <w:rsid w:val="00823AC5"/>
    <w:rsid w:val="00825EFE"/>
    <w:rsid w:val="00826D13"/>
    <w:rsid w:val="00834ED2"/>
    <w:rsid w:val="00837248"/>
    <w:rsid w:val="008374B7"/>
    <w:rsid w:val="00837B0E"/>
    <w:rsid w:val="00840D7B"/>
    <w:rsid w:val="008519DD"/>
    <w:rsid w:val="00855098"/>
    <w:rsid w:val="0085697F"/>
    <w:rsid w:val="00857177"/>
    <w:rsid w:val="00864D82"/>
    <w:rsid w:val="0087280B"/>
    <w:rsid w:val="00874426"/>
    <w:rsid w:val="00875FD4"/>
    <w:rsid w:val="00876922"/>
    <w:rsid w:val="00876A97"/>
    <w:rsid w:val="00883AA4"/>
    <w:rsid w:val="00886BE4"/>
    <w:rsid w:val="00891A21"/>
    <w:rsid w:val="00891A92"/>
    <w:rsid w:val="0089750F"/>
    <w:rsid w:val="008A1F63"/>
    <w:rsid w:val="008A7454"/>
    <w:rsid w:val="008A7750"/>
    <w:rsid w:val="008B0B4A"/>
    <w:rsid w:val="008B11BD"/>
    <w:rsid w:val="008B2C81"/>
    <w:rsid w:val="008D0F7E"/>
    <w:rsid w:val="008D4309"/>
    <w:rsid w:val="008D49B9"/>
    <w:rsid w:val="008D5D70"/>
    <w:rsid w:val="008D7EEB"/>
    <w:rsid w:val="008E7D86"/>
    <w:rsid w:val="008F0129"/>
    <w:rsid w:val="008F1683"/>
    <w:rsid w:val="009128F8"/>
    <w:rsid w:val="00915CBB"/>
    <w:rsid w:val="009201A7"/>
    <w:rsid w:val="009201F7"/>
    <w:rsid w:val="00920A83"/>
    <w:rsid w:val="00922691"/>
    <w:rsid w:val="00924ECC"/>
    <w:rsid w:val="0092795E"/>
    <w:rsid w:val="00943A15"/>
    <w:rsid w:val="00945124"/>
    <w:rsid w:val="00951864"/>
    <w:rsid w:val="00953FF2"/>
    <w:rsid w:val="009627C4"/>
    <w:rsid w:val="00963715"/>
    <w:rsid w:val="00967119"/>
    <w:rsid w:val="00967DF1"/>
    <w:rsid w:val="00970B07"/>
    <w:rsid w:val="00971362"/>
    <w:rsid w:val="00971523"/>
    <w:rsid w:val="00972318"/>
    <w:rsid w:val="009727F0"/>
    <w:rsid w:val="00972AD5"/>
    <w:rsid w:val="0099282E"/>
    <w:rsid w:val="00995457"/>
    <w:rsid w:val="009A3C42"/>
    <w:rsid w:val="009B09C2"/>
    <w:rsid w:val="009B6DAE"/>
    <w:rsid w:val="009B7EFB"/>
    <w:rsid w:val="009C36E2"/>
    <w:rsid w:val="009C5B1D"/>
    <w:rsid w:val="009C75D5"/>
    <w:rsid w:val="009D04DB"/>
    <w:rsid w:val="009D4738"/>
    <w:rsid w:val="009E1509"/>
    <w:rsid w:val="009E31CB"/>
    <w:rsid w:val="009E3589"/>
    <w:rsid w:val="009E3FDA"/>
    <w:rsid w:val="009E5871"/>
    <w:rsid w:val="009E7B9D"/>
    <w:rsid w:val="009F07CF"/>
    <w:rsid w:val="009F1FBC"/>
    <w:rsid w:val="009F405C"/>
    <w:rsid w:val="009F57BD"/>
    <w:rsid w:val="009F5C77"/>
    <w:rsid w:val="009F6407"/>
    <w:rsid w:val="00A00A8C"/>
    <w:rsid w:val="00A02F44"/>
    <w:rsid w:val="00A07A09"/>
    <w:rsid w:val="00A07A97"/>
    <w:rsid w:val="00A178C2"/>
    <w:rsid w:val="00A17EEE"/>
    <w:rsid w:val="00A20AF2"/>
    <w:rsid w:val="00A2140C"/>
    <w:rsid w:val="00A25038"/>
    <w:rsid w:val="00A25E1E"/>
    <w:rsid w:val="00A26DB4"/>
    <w:rsid w:val="00A27777"/>
    <w:rsid w:val="00A30B71"/>
    <w:rsid w:val="00A33C9B"/>
    <w:rsid w:val="00A362C4"/>
    <w:rsid w:val="00A36B80"/>
    <w:rsid w:val="00A3761A"/>
    <w:rsid w:val="00A37911"/>
    <w:rsid w:val="00A41B6C"/>
    <w:rsid w:val="00A4754B"/>
    <w:rsid w:val="00A47FA9"/>
    <w:rsid w:val="00A5158B"/>
    <w:rsid w:val="00A520D6"/>
    <w:rsid w:val="00A530D3"/>
    <w:rsid w:val="00A5358E"/>
    <w:rsid w:val="00A54CDF"/>
    <w:rsid w:val="00A61A54"/>
    <w:rsid w:val="00A61C46"/>
    <w:rsid w:val="00A646B6"/>
    <w:rsid w:val="00A74288"/>
    <w:rsid w:val="00A80A87"/>
    <w:rsid w:val="00A85754"/>
    <w:rsid w:val="00A942E4"/>
    <w:rsid w:val="00A9523D"/>
    <w:rsid w:val="00A9694E"/>
    <w:rsid w:val="00A97587"/>
    <w:rsid w:val="00AA3B2D"/>
    <w:rsid w:val="00AA493E"/>
    <w:rsid w:val="00AA5023"/>
    <w:rsid w:val="00AB055E"/>
    <w:rsid w:val="00AB1C25"/>
    <w:rsid w:val="00AC0FEE"/>
    <w:rsid w:val="00AC11FF"/>
    <w:rsid w:val="00AC514C"/>
    <w:rsid w:val="00AC52D5"/>
    <w:rsid w:val="00AD0691"/>
    <w:rsid w:val="00AD1A10"/>
    <w:rsid w:val="00AD4098"/>
    <w:rsid w:val="00AD49EC"/>
    <w:rsid w:val="00AD6C8C"/>
    <w:rsid w:val="00AE1772"/>
    <w:rsid w:val="00B043F6"/>
    <w:rsid w:val="00B06F4A"/>
    <w:rsid w:val="00B0770A"/>
    <w:rsid w:val="00B10C20"/>
    <w:rsid w:val="00B16676"/>
    <w:rsid w:val="00B221AA"/>
    <w:rsid w:val="00B23083"/>
    <w:rsid w:val="00B24B1E"/>
    <w:rsid w:val="00B302B5"/>
    <w:rsid w:val="00B303E5"/>
    <w:rsid w:val="00B314CF"/>
    <w:rsid w:val="00B321CB"/>
    <w:rsid w:val="00B34D92"/>
    <w:rsid w:val="00B378B6"/>
    <w:rsid w:val="00B411CA"/>
    <w:rsid w:val="00B442B8"/>
    <w:rsid w:val="00B50077"/>
    <w:rsid w:val="00B5191F"/>
    <w:rsid w:val="00B55089"/>
    <w:rsid w:val="00B5705B"/>
    <w:rsid w:val="00B6179D"/>
    <w:rsid w:val="00B64CA8"/>
    <w:rsid w:val="00B66A0F"/>
    <w:rsid w:val="00B67A7C"/>
    <w:rsid w:val="00B731AE"/>
    <w:rsid w:val="00B74FAE"/>
    <w:rsid w:val="00B75849"/>
    <w:rsid w:val="00B7605D"/>
    <w:rsid w:val="00B77D12"/>
    <w:rsid w:val="00B84314"/>
    <w:rsid w:val="00B9146E"/>
    <w:rsid w:val="00B92189"/>
    <w:rsid w:val="00B969B7"/>
    <w:rsid w:val="00BA01C0"/>
    <w:rsid w:val="00BA1B80"/>
    <w:rsid w:val="00BA589B"/>
    <w:rsid w:val="00BB0C7C"/>
    <w:rsid w:val="00BB1DAA"/>
    <w:rsid w:val="00BB6507"/>
    <w:rsid w:val="00BB7CF8"/>
    <w:rsid w:val="00BC1810"/>
    <w:rsid w:val="00BC450D"/>
    <w:rsid w:val="00BC5023"/>
    <w:rsid w:val="00BC5CE4"/>
    <w:rsid w:val="00BC7F5A"/>
    <w:rsid w:val="00BD2AF7"/>
    <w:rsid w:val="00BD40C8"/>
    <w:rsid w:val="00BD4E5C"/>
    <w:rsid w:val="00BE3C9D"/>
    <w:rsid w:val="00BF03A0"/>
    <w:rsid w:val="00BF2D10"/>
    <w:rsid w:val="00C05A60"/>
    <w:rsid w:val="00C07146"/>
    <w:rsid w:val="00C13ACD"/>
    <w:rsid w:val="00C15369"/>
    <w:rsid w:val="00C1596F"/>
    <w:rsid w:val="00C15FC7"/>
    <w:rsid w:val="00C176D3"/>
    <w:rsid w:val="00C20AB5"/>
    <w:rsid w:val="00C222EA"/>
    <w:rsid w:val="00C24E6E"/>
    <w:rsid w:val="00C33F8D"/>
    <w:rsid w:val="00C33FBB"/>
    <w:rsid w:val="00C40E4F"/>
    <w:rsid w:val="00C435B6"/>
    <w:rsid w:val="00C44D78"/>
    <w:rsid w:val="00C453EF"/>
    <w:rsid w:val="00C46AC7"/>
    <w:rsid w:val="00C5791B"/>
    <w:rsid w:val="00C61D81"/>
    <w:rsid w:val="00C75A0E"/>
    <w:rsid w:val="00C80A08"/>
    <w:rsid w:val="00C8185D"/>
    <w:rsid w:val="00C81DD8"/>
    <w:rsid w:val="00C83793"/>
    <w:rsid w:val="00C85985"/>
    <w:rsid w:val="00C918E7"/>
    <w:rsid w:val="00C922A7"/>
    <w:rsid w:val="00C939AC"/>
    <w:rsid w:val="00C95DFA"/>
    <w:rsid w:val="00C97CED"/>
    <w:rsid w:val="00CA200D"/>
    <w:rsid w:val="00CA2A54"/>
    <w:rsid w:val="00CB069C"/>
    <w:rsid w:val="00CB0AA0"/>
    <w:rsid w:val="00CB1A54"/>
    <w:rsid w:val="00CB1B8C"/>
    <w:rsid w:val="00CB48F0"/>
    <w:rsid w:val="00CC2063"/>
    <w:rsid w:val="00CC3659"/>
    <w:rsid w:val="00CC5E34"/>
    <w:rsid w:val="00CC6147"/>
    <w:rsid w:val="00CD22CD"/>
    <w:rsid w:val="00CD2FB9"/>
    <w:rsid w:val="00CD30BA"/>
    <w:rsid w:val="00CD70CC"/>
    <w:rsid w:val="00CE1060"/>
    <w:rsid w:val="00CE1750"/>
    <w:rsid w:val="00CE5259"/>
    <w:rsid w:val="00CE5CEC"/>
    <w:rsid w:val="00CE640A"/>
    <w:rsid w:val="00CF4367"/>
    <w:rsid w:val="00D03864"/>
    <w:rsid w:val="00D109A2"/>
    <w:rsid w:val="00D162CE"/>
    <w:rsid w:val="00D16DB7"/>
    <w:rsid w:val="00D215AD"/>
    <w:rsid w:val="00D22190"/>
    <w:rsid w:val="00D22C4F"/>
    <w:rsid w:val="00D233AC"/>
    <w:rsid w:val="00D26843"/>
    <w:rsid w:val="00D27ADB"/>
    <w:rsid w:val="00D30618"/>
    <w:rsid w:val="00D32FBA"/>
    <w:rsid w:val="00D332DC"/>
    <w:rsid w:val="00D33AF6"/>
    <w:rsid w:val="00D34A36"/>
    <w:rsid w:val="00D35CDE"/>
    <w:rsid w:val="00D372BD"/>
    <w:rsid w:val="00D372FC"/>
    <w:rsid w:val="00D37319"/>
    <w:rsid w:val="00D43F93"/>
    <w:rsid w:val="00D45C49"/>
    <w:rsid w:val="00D45E01"/>
    <w:rsid w:val="00D46FF3"/>
    <w:rsid w:val="00D54750"/>
    <w:rsid w:val="00D5562E"/>
    <w:rsid w:val="00D600BD"/>
    <w:rsid w:val="00D65A93"/>
    <w:rsid w:val="00D66B82"/>
    <w:rsid w:val="00D70829"/>
    <w:rsid w:val="00D70C9B"/>
    <w:rsid w:val="00D80D29"/>
    <w:rsid w:val="00D84BC7"/>
    <w:rsid w:val="00D86D25"/>
    <w:rsid w:val="00D93C8C"/>
    <w:rsid w:val="00D963F4"/>
    <w:rsid w:val="00DA1061"/>
    <w:rsid w:val="00DA1665"/>
    <w:rsid w:val="00DA20BA"/>
    <w:rsid w:val="00DA24A8"/>
    <w:rsid w:val="00DA2B65"/>
    <w:rsid w:val="00DA7655"/>
    <w:rsid w:val="00DA7EDF"/>
    <w:rsid w:val="00DB008E"/>
    <w:rsid w:val="00DC1F5A"/>
    <w:rsid w:val="00DC551A"/>
    <w:rsid w:val="00DC6D5F"/>
    <w:rsid w:val="00DD05A5"/>
    <w:rsid w:val="00DD06B6"/>
    <w:rsid w:val="00DD19DD"/>
    <w:rsid w:val="00DD2E22"/>
    <w:rsid w:val="00DE0C47"/>
    <w:rsid w:val="00DE19C0"/>
    <w:rsid w:val="00DE251E"/>
    <w:rsid w:val="00DE263A"/>
    <w:rsid w:val="00DE2CEF"/>
    <w:rsid w:val="00DE5546"/>
    <w:rsid w:val="00DF1340"/>
    <w:rsid w:val="00DF19A5"/>
    <w:rsid w:val="00DF4172"/>
    <w:rsid w:val="00DF4F65"/>
    <w:rsid w:val="00DF6DE9"/>
    <w:rsid w:val="00DF71FC"/>
    <w:rsid w:val="00E013E0"/>
    <w:rsid w:val="00E04D6D"/>
    <w:rsid w:val="00E04EBE"/>
    <w:rsid w:val="00E04F92"/>
    <w:rsid w:val="00E10F34"/>
    <w:rsid w:val="00E1286D"/>
    <w:rsid w:val="00E16DA9"/>
    <w:rsid w:val="00E16E58"/>
    <w:rsid w:val="00E21327"/>
    <w:rsid w:val="00E232D1"/>
    <w:rsid w:val="00E25F97"/>
    <w:rsid w:val="00E278BF"/>
    <w:rsid w:val="00E27DCC"/>
    <w:rsid w:val="00E33071"/>
    <w:rsid w:val="00E334D3"/>
    <w:rsid w:val="00E36646"/>
    <w:rsid w:val="00E41F47"/>
    <w:rsid w:val="00E44884"/>
    <w:rsid w:val="00E46F87"/>
    <w:rsid w:val="00E47E69"/>
    <w:rsid w:val="00E50C53"/>
    <w:rsid w:val="00E538F3"/>
    <w:rsid w:val="00E53CDD"/>
    <w:rsid w:val="00E55A1C"/>
    <w:rsid w:val="00E56BDE"/>
    <w:rsid w:val="00E6093C"/>
    <w:rsid w:val="00E61E0B"/>
    <w:rsid w:val="00E65250"/>
    <w:rsid w:val="00E661FB"/>
    <w:rsid w:val="00E70A02"/>
    <w:rsid w:val="00E712C1"/>
    <w:rsid w:val="00E71B6A"/>
    <w:rsid w:val="00E7395A"/>
    <w:rsid w:val="00E83F1F"/>
    <w:rsid w:val="00E85294"/>
    <w:rsid w:val="00E858FF"/>
    <w:rsid w:val="00E864E9"/>
    <w:rsid w:val="00E9159C"/>
    <w:rsid w:val="00E9199D"/>
    <w:rsid w:val="00E926E1"/>
    <w:rsid w:val="00E95574"/>
    <w:rsid w:val="00E97C5E"/>
    <w:rsid w:val="00EA0847"/>
    <w:rsid w:val="00EA44F4"/>
    <w:rsid w:val="00EB0CC1"/>
    <w:rsid w:val="00EB36E6"/>
    <w:rsid w:val="00EB75B1"/>
    <w:rsid w:val="00EB7B37"/>
    <w:rsid w:val="00EC2CBA"/>
    <w:rsid w:val="00EC310B"/>
    <w:rsid w:val="00EC6D94"/>
    <w:rsid w:val="00EC77CF"/>
    <w:rsid w:val="00EE12A9"/>
    <w:rsid w:val="00EE2775"/>
    <w:rsid w:val="00EE626B"/>
    <w:rsid w:val="00EE7CB2"/>
    <w:rsid w:val="00EE7CBA"/>
    <w:rsid w:val="00EF1C8A"/>
    <w:rsid w:val="00EF573B"/>
    <w:rsid w:val="00F00591"/>
    <w:rsid w:val="00F01DE0"/>
    <w:rsid w:val="00F06C4E"/>
    <w:rsid w:val="00F07391"/>
    <w:rsid w:val="00F07BDE"/>
    <w:rsid w:val="00F11C6C"/>
    <w:rsid w:val="00F22262"/>
    <w:rsid w:val="00F22BB5"/>
    <w:rsid w:val="00F2459E"/>
    <w:rsid w:val="00F25216"/>
    <w:rsid w:val="00F27E90"/>
    <w:rsid w:val="00F33033"/>
    <w:rsid w:val="00F3726F"/>
    <w:rsid w:val="00F413D5"/>
    <w:rsid w:val="00F43865"/>
    <w:rsid w:val="00F44B62"/>
    <w:rsid w:val="00F45F80"/>
    <w:rsid w:val="00F54163"/>
    <w:rsid w:val="00F56226"/>
    <w:rsid w:val="00F64297"/>
    <w:rsid w:val="00F65851"/>
    <w:rsid w:val="00F76F14"/>
    <w:rsid w:val="00F87221"/>
    <w:rsid w:val="00F91C75"/>
    <w:rsid w:val="00F92E94"/>
    <w:rsid w:val="00F959D4"/>
    <w:rsid w:val="00F961D7"/>
    <w:rsid w:val="00FA28A9"/>
    <w:rsid w:val="00FA5DEB"/>
    <w:rsid w:val="00FB0041"/>
    <w:rsid w:val="00FB2C56"/>
    <w:rsid w:val="00FB36F1"/>
    <w:rsid w:val="00FB3FC3"/>
    <w:rsid w:val="00FC04D0"/>
    <w:rsid w:val="00FC066E"/>
    <w:rsid w:val="00FC4ACD"/>
    <w:rsid w:val="00FD39EA"/>
    <w:rsid w:val="00FD6782"/>
    <w:rsid w:val="00FD6BA3"/>
    <w:rsid w:val="00FE03D1"/>
    <w:rsid w:val="00FE09A7"/>
    <w:rsid w:val="00FE09E2"/>
    <w:rsid w:val="00FE12CA"/>
    <w:rsid w:val="00FE2EF5"/>
    <w:rsid w:val="00FE60DB"/>
    <w:rsid w:val="00FE7DB5"/>
    <w:rsid w:val="00FF19CA"/>
    <w:rsid w:val="00FF5037"/>
    <w:rsid w:val="00FF5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03A0"/>
    <w:pPr>
      <w:spacing w:after="200" w:line="276" w:lineRule="auto"/>
    </w:pPr>
    <w:rPr>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FE7DB5"/>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noteText">
    <w:name w:val="footnote text"/>
    <w:basedOn w:val="Normal"/>
    <w:link w:val="FootnoteTextChar"/>
    <w:uiPriority w:val="99"/>
    <w:semiHidden/>
    <w:rsid w:val="0021475F"/>
    <w:rPr>
      <w:sz w:val="20"/>
      <w:szCs w:val="20"/>
    </w:rPr>
  </w:style>
  <w:style w:type="character" w:customStyle="1" w:styleId="FootnoteTextChar">
    <w:name w:val="Footnote Text Char"/>
    <w:basedOn w:val="DefaultParagraphFont"/>
    <w:link w:val="FootnoteText"/>
    <w:uiPriority w:val="99"/>
    <w:semiHidden/>
    <w:locked/>
    <w:rsid w:val="00700627"/>
    <w:rPr>
      <w:rFonts w:cs="Times New Roman"/>
      <w:sz w:val="20"/>
      <w:szCs w:val="20"/>
      <w:lang w:val="en-US" w:eastAsia="en-US"/>
    </w:rPr>
  </w:style>
  <w:style w:type="character" w:styleId="FootnoteReference">
    <w:name w:val="footnote reference"/>
    <w:basedOn w:val="DefaultParagraphFont"/>
    <w:uiPriority w:val="99"/>
    <w:semiHidden/>
    <w:rsid w:val="0021475F"/>
    <w:rPr>
      <w:rFonts w:cs="Times New Roman"/>
      <w:vertAlign w:val="superscript"/>
    </w:rPr>
  </w:style>
  <w:style w:type="paragraph" w:styleId="Title">
    <w:name w:val="Title"/>
    <w:basedOn w:val="Normal"/>
    <w:next w:val="Normal"/>
    <w:link w:val="TitleChar"/>
    <w:uiPriority w:val="99"/>
    <w:qFormat/>
    <w:rsid w:val="00B10C20"/>
    <w:pPr>
      <w:spacing w:before="240" w:after="60"/>
      <w:jc w:val="center"/>
      <w:outlineLvl w:val="0"/>
    </w:pPr>
    <w:rPr>
      <w:rFonts w:ascii="Cambria" w:eastAsia="Times New Roman" w:hAnsi="Cambria"/>
      <w:b/>
      <w:bCs/>
      <w:kern w:val="28"/>
      <w:sz w:val="32"/>
      <w:szCs w:val="32"/>
    </w:rPr>
  </w:style>
  <w:style w:type="character" w:customStyle="1" w:styleId="TitleChar">
    <w:name w:val="Title Char"/>
    <w:basedOn w:val="DefaultParagraphFont"/>
    <w:link w:val="Title"/>
    <w:uiPriority w:val="99"/>
    <w:locked/>
    <w:rsid w:val="00B10C20"/>
    <w:rPr>
      <w:rFonts w:ascii="Cambria" w:hAnsi="Cambria" w:cs="Times New Roman"/>
      <w:b/>
      <w:bCs/>
      <w:kern w:val="28"/>
      <w:sz w:val="32"/>
      <w:szCs w:val="32"/>
      <w:lang w:val="en-US" w:eastAsia="en-US"/>
    </w:rPr>
  </w:style>
  <w:style w:type="paragraph" w:styleId="ListBullet">
    <w:name w:val="List Bullet"/>
    <w:basedOn w:val="Normal"/>
    <w:uiPriority w:val="99"/>
    <w:rsid w:val="008E7D86"/>
    <w:pPr>
      <w:numPr>
        <w:numId w:val="3"/>
      </w:numPr>
    </w:pPr>
  </w:style>
  <w:style w:type="character" w:styleId="CommentReference">
    <w:name w:val="annotation reference"/>
    <w:basedOn w:val="DefaultParagraphFont"/>
    <w:uiPriority w:val="99"/>
    <w:semiHidden/>
    <w:rsid w:val="00067731"/>
    <w:rPr>
      <w:rFonts w:cs="Times New Roman"/>
      <w:sz w:val="16"/>
      <w:szCs w:val="16"/>
    </w:rPr>
  </w:style>
  <w:style w:type="paragraph" w:styleId="CommentText">
    <w:name w:val="annotation text"/>
    <w:basedOn w:val="Normal"/>
    <w:link w:val="CommentTextChar"/>
    <w:uiPriority w:val="99"/>
    <w:semiHidden/>
    <w:rsid w:val="00067731"/>
    <w:rPr>
      <w:sz w:val="20"/>
      <w:szCs w:val="20"/>
    </w:rPr>
  </w:style>
  <w:style w:type="character" w:customStyle="1" w:styleId="CommentTextChar">
    <w:name w:val="Comment Text Char"/>
    <w:basedOn w:val="DefaultParagraphFont"/>
    <w:link w:val="CommentText"/>
    <w:uiPriority w:val="99"/>
    <w:semiHidden/>
    <w:locked/>
    <w:rsid w:val="00067731"/>
    <w:rPr>
      <w:rFonts w:cs="Times New Roman"/>
      <w:lang w:val="en-US" w:eastAsia="en-US"/>
    </w:rPr>
  </w:style>
  <w:style w:type="paragraph" w:styleId="CommentSubject">
    <w:name w:val="annotation subject"/>
    <w:basedOn w:val="CommentText"/>
    <w:next w:val="CommentText"/>
    <w:link w:val="CommentSubjectChar"/>
    <w:uiPriority w:val="99"/>
    <w:semiHidden/>
    <w:rsid w:val="00067731"/>
    <w:rPr>
      <w:b/>
      <w:bCs/>
    </w:rPr>
  </w:style>
  <w:style w:type="character" w:customStyle="1" w:styleId="CommentSubjectChar">
    <w:name w:val="Comment Subject Char"/>
    <w:basedOn w:val="CommentTextChar"/>
    <w:link w:val="CommentSubject"/>
    <w:uiPriority w:val="99"/>
    <w:semiHidden/>
    <w:locked/>
    <w:rsid w:val="00067731"/>
    <w:rPr>
      <w:rFonts w:cs="Times New Roman"/>
      <w:b/>
      <w:bCs/>
      <w:lang w:val="en-US" w:eastAsia="en-US"/>
    </w:rPr>
  </w:style>
  <w:style w:type="paragraph" w:styleId="BalloonText">
    <w:name w:val="Balloon Text"/>
    <w:basedOn w:val="Normal"/>
    <w:link w:val="BalloonTextChar"/>
    <w:uiPriority w:val="99"/>
    <w:semiHidden/>
    <w:rsid w:val="000677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7731"/>
    <w:rPr>
      <w:rFonts w:ascii="Tahoma" w:hAnsi="Tahoma" w:cs="Tahoma"/>
      <w:sz w:val="16"/>
      <w:szCs w:val="16"/>
      <w:lang w:val="en-US" w:eastAsia="en-US"/>
    </w:rPr>
  </w:style>
  <w:style w:type="paragraph" w:styleId="ListParagraph">
    <w:name w:val="List Paragraph"/>
    <w:basedOn w:val="Normal"/>
    <w:uiPriority w:val="99"/>
    <w:qFormat/>
    <w:rsid w:val="00C918E7"/>
    <w:pPr>
      <w:ind w:left="720"/>
      <w:contextualSpacing/>
    </w:pPr>
    <w:rPr>
      <w:rFonts w:eastAsia="Times New Roman"/>
      <w:lang w:val="en-GB"/>
    </w:rPr>
  </w:style>
  <w:style w:type="paragraph" w:styleId="Header">
    <w:name w:val="header"/>
    <w:basedOn w:val="Normal"/>
    <w:link w:val="HeaderChar"/>
    <w:uiPriority w:val="99"/>
    <w:rsid w:val="001215BC"/>
    <w:pPr>
      <w:tabs>
        <w:tab w:val="center" w:pos="4513"/>
        <w:tab w:val="right" w:pos="9026"/>
      </w:tabs>
    </w:pPr>
  </w:style>
  <w:style w:type="character" w:customStyle="1" w:styleId="HeaderChar">
    <w:name w:val="Header Char"/>
    <w:basedOn w:val="DefaultParagraphFont"/>
    <w:link w:val="Header"/>
    <w:uiPriority w:val="99"/>
    <w:locked/>
    <w:rsid w:val="001215BC"/>
    <w:rPr>
      <w:rFonts w:cs="Times New Roman"/>
      <w:sz w:val="22"/>
      <w:szCs w:val="22"/>
      <w:lang w:val="en-US" w:eastAsia="en-US"/>
    </w:rPr>
  </w:style>
  <w:style w:type="paragraph" w:styleId="Footer">
    <w:name w:val="footer"/>
    <w:basedOn w:val="Normal"/>
    <w:link w:val="FooterChar"/>
    <w:uiPriority w:val="99"/>
    <w:rsid w:val="001215BC"/>
    <w:pPr>
      <w:tabs>
        <w:tab w:val="center" w:pos="4513"/>
        <w:tab w:val="right" w:pos="9026"/>
      </w:tabs>
    </w:pPr>
  </w:style>
  <w:style w:type="character" w:customStyle="1" w:styleId="FooterChar">
    <w:name w:val="Footer Char"/>
    <w:basedOn w:val="DefaultParagraphFont"/>
    <w:link w:val="Footer"/>
    <w:uiPriority w:val="99"/>
    <w:locked/>
    <w:rsid w:val="001215BC"/>
    <w:rPr>
      <w:rFonts w:cs="Times New Roman"/>
      <w:sz w:val="22"/>
      <w:szCs w:val="22"/>
      <w:lang w:val="en-US" w:eastAsia="en-US"/>
    </w:rPr>
  </w:style>
  <w:style w:type="paragraph" w:styleId="PlainText">
    <w:name w:val="Plain Text"/>
    <w:basedOn w:val="Normal"/>
    <w:link w:val="PlainTextChar"/>
    <w:uiPriority w:val="99"/>
    <w:rsid w:val="000F29EB"/>
    <w:pPr>
      <w:spacing w:after="0" w:line="240" w:lineRule="auto"/>
    </w:pPr>
    <w:rPr>
      <w:rFonts w:ascii="Consolas" w:hAnsi="Consolas"/>
      <w:sz w:val="21"/>
      <w:szCs w:val="21"/>
      <w:lang w:val="en-GB" w:eastAsia="en-GB"/>
    </w:rPr>
  </w:style>
  <w:style w:type="character" w:customStyle="1" w:styleId="PlainTextChar">
    <w:name w:val="Plain Text Char"/>
    <w:basedOn w:val="DefaultParagraphFont"/>
    <w:link w:val="PlainText"/>
    <w:uiPriority w:val="99"/>
    <w:locked/>
    <w:rsid w:val="000F29EB"/>
    <w:rPr>
      <w:rFonts w:ascii="Consolas" w:hAnsi="Consolas" w:cs="Times New Roman"/>
      <w:sz w:val="21"/>
      <w:szCs w:val="21"/>
    </w:rPr>
  </w:style>
  <w:style w:type="character" w:styleId="PageNumber">
    <w:name w:val="page number"/>
    <w:basedOn w:val="DefaultParagraphFont"/>
    <w:uiPriority w:val="99"/>
    <w:rsid w:val="00971523"/>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358526">
      <w:marLeft w:val="0"/>
      <w:marRight w:val="0"/>
      <w:marTop w:val="0"/>
      <w:marBottom w:val="0"/>
      <w:divBdr>
        <w:top w:val="none" w:sz="0" w:space="0" w:color="auto"/>
        <w:left w:val="none" w:sz="0" w:space="0" w:color="auto"/>
        <w:bottom w:val="none" w:sz="0" w:space="0" w:color="auto"/>
        <w:right w:val="none" w:sz="0" w:space="0" w:color="auto"/>
      </w:divBdr>
    </w:div>
    <w:div w:id="1560358527">
      <w:marLeft w:val="0"/>
      <w:marRight w:val="0"/>
      <w:marTop w:val="0"/>
      <w:marBottom w:val="0"/>
      <w:divBdr>
        <w:top w:val="none" w:sz="0" w:space="0" w:color="auto"/>
        <w:left w:val="none" w:sz="0" w:space="0" w:color="auto"/>
        <w:bottom w:val="none" w:sz="0" w:space="0" w:color="auto"/>
        <w:right w:val="none" w:sz="0" w:space="0" w:color="auto"/>
      </w:divBdr>
    </w:div>
    <w:div w:id="1560358528">
      <w:marLeft w:val="0"/>
      <w:marRight w:val="0"/>
      <w:marTop w:val="0"/>
      <w:marBottom w:val="0"/>
      <w:divBdr>
        <w:top w:val="none" w:sz="0" w:space="0" w:color="auto"/>
        <w:left w:val="none" w:sz="0" w:space="0" w:color="auto"/>
        <w:bottom w:val="none" w:sz="0" w:space="0" w:color="auto"/>
        <w:right w:val="none" w:sz="0" w:space="0" w:color="auto"/>
      </w:divBdr>
    </w:div>
    <w:div w:id="1560358529">
      <w:marLeft w:val="0"/>
      <w:marRight w:val="0"/>
      <w:marTop w:val="0"/>
      <w:marBottom w:val="0"/>
      <w:divBdr>
        <w:top w:val="none" w:sz="0" w:space="0" w:color="auto"/>
        <w:left w:val="none" w:sz="0" w:space="0" w:color="auto"/>
        <w:bottom w:val="none" w:sz="0" w:space="0" w:color="auto"/>
        <w:right w:val="none" w:sz="0" w:space="0" w:color="auto"/>
      </w:divBdr>
      <w:divsChild>
        <w:div w:id="1560358536">
          <w:marLeft w:val="0"/>
          <w:marRight w:val="0"/>
          <w:marTop w:val="0"/>
          <w:marBottom w:val="0"/>
          <w:divBdr>
            <w:top w:val="none" w:sz="0" w:space="0" w:color="auto"/>
            <w:left w:val="none" w:sz="0" w:space="0" w:color="auto"/>
            <w:bottom w:val="none" w:sz="0" w:space="0" w:color="auto"/>
            <w:right w:val="none" w:sz="0" w:space="0" w:color="auto"/>
          </w:divBdr>
        </w:div>
      </w:divsChild>
    </w:div>
    <w:div w:id="1560358530">
      <w:marLeft w:val="0"/>
      <w:marRight w:val="0"/>
      <w:marTop w:val="0"/>
      <w:marBottom w:val="0"/>
      <w:divBdr>
        <w:top w:val="none" w:sz="0" w:space="0" w:color="auto"/>
        <w:left w:val="none" w:sz="0" w:space="0" w:color="auto"/>
        <w:bottom w:val="none" w:sz="0" w:space="0" w:color="auto"/>
        <w:right w:val="none" w:sz="0" w:space="0" w:color="auto"/>
      </w:divBdr>
    </w:div>
    <w:div w:id="1560358531">
      <w:marLeft w:val="0"/>
      <w:marRight w:val="0"/>
      <w:marTop w:val="0"/>
      <w:marBottom w:val="0"/>
      <w:divBdr>
        <w:top w:val="none" w:sz="0" w:space="0" w:color="auto"/>
        <w:left w:val="none" w:sz="0" w:space="0" w:color="auto"/>
        <w:bottom w:val="none" w:sz="0" w:space="0" w:color="auto"/>
        <w:right w:val="none" w:sz="0" w:space="0" w:color="auto"/>
      </w:divBdr>
      <w:divsChild>
        <w:div w:id="1560358541">
          <w:marLeft w:val="0"/>
          <w:marRight w:val="0"/>
          <w:marTop w:val="0"/>
          <w:marBottom w:val="0"/>
          <w:divBdr>
            <w:top w:val="none" w:sz="0" w:space="0" w:color="auto"/>
            <w:left w:val="none" w:sz="0" w:space="0" w:color="auto"/>
            <w:bottom w:val="none" w:sz="0" w:space="0" w:color="auto"/>
            <w:right w:val="none" w:sz="0" w:space="0" w:color="auto"/>
          </w:divBdr>
        </w:div>
      </w:divsChild>
    </w:div>
    <w:div w:id="1560358532">
      <w:marLeft w:val="0"/>
      <w:marRight w:val="0"/>
      <w:marTop w:val="0"/>
      <w:marBottom w:val="0"/>
      <w:divBdr>
        <w:top w:val="none" w:sz="0" w:space="0" w:color="auto"/>
        <w:left w:val="none" w:sz="0" w:space="0" w:color="auto"/>
        <w:bottom w:val="none" w:sz="0" w:space="0" w:color="auto"/>
        <w:right w:val="none" w:sz="0" w:space="0" w:color="auto"/>
      </w:divBdr>
    </w:div>
    <w:div w:id="1560358533">
      <w:marLeft w:val="0"/>
      <w:marRight w:val="0"/>
      <w:marTop w:val="0"/>
      <w:marBottom w:val="0"/>
      <w:divBdr>
        <w:top w:val="none" w:sz="0" w:space="0" w:color="auto"/>
        <w:left w:val="none" w:sz="0" w:space="0" w:color="auto"/>
        <w:bottom w:val="none" w:sz="0" w:space="0" w:color="auto"/>
        <w:right w:val="none" w:sz="0" w:space="0" w:color="auto"/>
      </w:divBdr>
    </w:div>
    <w:div w:id="1560358534">
      <w:marLeft w:val="0"/>
      <w:marRight w:val="0"/>
      <w:marTop w:val="0"/>
      <w:marBottom w:val="0"/>
      <w:divBdr>
        <w:top w:val="none" w:sz="0" w:space="0" w:color="auto"/>
        <w:left w:val="none" w:sz="0" w:space="0" w:color="auto"/>
        <w:bottom w:val="none" w:sz="0" w:space="0" w:color="auto"/>
        <w:right w:val="none" w:sz="0" w:space="0" w:color="auto"/>
      </w:divBdr>
    </w:div>
    <w:div w:id="1560358535">
      <w:marLeft w:val="0"/>
      <w:marRight w:val="0"/>
      <w:marTop w:val="0"/>
      <w:marBottom w:val="0"/>
      <w:divBdr>
        <w:top w:val="none" w:sz="0" w:space="0" w:color="auto"/>
        <w:left w:val="none" w:sz="0" w:space="0" w:color="auto"/>
        <w:bottom w:val="none" w:sz="0" w:space="0" w:color="auto"/>
        <w:right w:val="none" w:sz="0" w:space="0" w:color="auto"/>
      </w:divBdr>
    </w:div>
    <w:div w:id="1560358537">
      <w:marLeft w:val="0"/>
      <w:marRight w:val="0"/>
      <w:marTop w:val="0"/>
      <w:marBottom w:val="0"/>
      <w:divBdr>
        <w:top w:val="none" w:sz="0" w:space="0" w:color="auto"/>
        <w:left w:val="none" w:sz="0" w:space="0" w:color="auto"/>
        <w:bottom w:val="none" w:sz="0" w:space="0" w:color="auto"/>
        <w:right w:val="none" w:sz="0" w:space="0" w:color="auto"/>
      </w:divBdr>
    </w:div>
    <w:div w:id="1560358538">
      <w:marLeft w:val="0"/>
      <w:marRight w:val="0"/>
      <w:marTop w:val="0"/>
      <w:marBottom w:val="0"/>
      <w:divBdr>
        <w:top w:val="none" w:sz="0" w:space="0" w:color="auto"/>
        <w:left w:val="none" w:sz="0" w:space="0" w:color="auto"/>
        <w:bottom w:val="none" w:sz="0" w:space="0" w:color="auto"/>
        <w:right w:val="none" w:sz="0" w:space="0" w:color="auto"/>
      </w:divBdr>
    </w:div>
    <w:div w:id="1560358539">
      <w:marLeft w:val="0"/>
      <w:marRight w:val="0"/>
      <w:marTop w:val="0"/>
      <w:marBottom w:val="0"/>
      <w:divBdr>
        <w:top w:val="none" w:sz="0" w:space="0" w:color="auto"/>
        <w:left w:val="none" w:sz="0" w:space="0" w:color="auto"/>
        <w:bottom w:val="none" w:sz="0" w:space="0" w:color="auto"/>
        <w:right w:val="none" w:sz="0" w:space="0" w:color="auto"/>
      </w:divBdr>
    </w:div>
    <w:div w:id="1560358540">
      <w:marLeft w:val="0"/>
      <w:marRight w:val="0"/>
      <w:marTop w:val="0"/>
      <w:marBottom w:val="0"/>
      <w:divBdr>
        <w:top w:val="none" w:sz="0" w:space="0" w:color="auto"/>
        <w:left w:val="none" w:sz="0" w:space="0" w:color="auto"/>
        <w:bottom w:val="none" w:sz="0" w:space="0" w:color="auto"/>
        <w:right w:val="none" w:sz="0" w:space="0" w:color="auto"/>
      </w:divBdr>
    </w:div>
    <w:div w:id="1560358542">
      <w:marLeft w:val="0"/>
      <w:marRight w:val="0"/>
      <w:marTop w:val="0"/>
      <w:marBottom w:val="0"/>
      <w:divBdr>
        <w:top w:val="none" w:sz="0" w:space="0" w:color="auto"/>
        <w:left w:val="none" w:sz="0" w:space="0" w:color="auto"/>
        <w:bottom w:val="none" w:sz="0" w:space="0" w:color="auto"/>
        <w:right w:val="none" w:sz="0" w:space="0" w:color="auto"/>
      </w:divBdr>
    </w:div>
    <w:div w:id="1560358543">
      <w:marLeft w:val="0"/>
      <w:marRight w:val="0"/>
      <w:marTop w:val="0"/>
      <w:marBottom w:val="0"/>
      <w:divBdr>
        <w:top w:val="none" w:sz="0" w:space="0" w:color="auto"/>
        <w:left w:val="none" w:sz="0" w:space="0" w:color="auto"/>
        <w:bottom w:val="none" w:sz="0" w:space="0" w:color="auto"/>
        <w:right w:val="none" w:sz="0" w:space="0" w:color="auto"/>
      </w:divBdr>
    </w:div>
    <w:div w:id="15603585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3296</Words>
  <Characters>18790</Characters>
  <Application>Microsoft Office Word</Application>
  <DocSecurity>4</DocSecurity>
  <Lines>156</Lines>
  <Paragraphs>44</Paragraphs>
  <ScaleCrop>false</ScaleCrop>
  <Company>the University of Greenwich</Company>
  <LinksUpToDate>false</LinksUpToDate>
  <CharactersWithSpaces>22042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fifty first meeting of Learning and Quality Committee held on Wednesday 12th May  at  QA075, Greenwich Maritime Campus</dc:title>
  <dc:creator>Steve</dc:creator>
  <cp:lastModifiedBy>Pat Rosser Davies</cp:lastModifiedBy>
  <cp:revision>2</cp:revision>
  <cp:lastPrinted>2012-07-26T09:11:00Z</cp:lastPrinted>
  <dcterms:created xsi:type="dcterms:W3CDTF">2012-09-28T08:09:00Z</dcterms:created>
  <dcterms:modified xsi:type="dcterms:W3CDTF">2012-09-28T08:09:00Z</dcterms:modified>
</cp:coreProperties>
</file>