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DDF" w:rsidRDefault="00F71474" w:rsidP="00D2420E">
      <w:pPr>
        <w:ind w:right="-693"/>
        <w:rPr>
          <w:b/>
          <w:sz w:val="24"/>
          <w:szCs w:val="24"/>
        </w:rPr>
      </w:pPr>
      <w:bookmarkStart w:id="0" w:name="_GoBack"/>
      <w:bookmarkEnd w:id="0"/>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744694" w:rsidRDefault="002D6107" w:rsidP="00D2420E">
      <w:pPr>
        <w:ind w:right="-693"/>
        <w:rPr>
          <w:b/>
          <w:sz w:val="24"/>
          <w:szCs w:val="24"/>
        </w:rPr>
      </w:pPr>
      <w:r w:rsidRPr="00D2420E">
        <w:rPr>
          <w:b/>
          <w:sz w:val="24"/>
          <w:szCs w:val="24"/>
        </w:rPr>
        <w:t>Executive Secretary</w:t>
      </w:r>
      <w:r w:rsidRPr="00D2420E">
        <w:rPr>
          <w:b/>
          <w:sz w:val="24"/>
          <w:szCs w:val="24"/>
        </w:rPr>
        <w:tab/>
      </w:r>
      <w:r w:rsidRPr="00D2420E">
        <w:rPr>
          <w:b/>
          <w:sz w:val="24"/>
          <w:szCs w:val="24"/>
        </w:rPr>
        <w:tab/>
      </w:r>
      <w:r w:rsidRPr="00D2420E">
        <w:rPr>
          <w:b/>
          <w:sz w:val="24"/>
          <w:szCs w:val="24"/>
        </w:rPr>
        <w:tab/>
      </w:r>
      <w:r w:rsidR="007E4DE9">
        <w:rPr>
          <w:b/>
          <w:sz w:val="24"/>
          <w:szCs w:val="24"/>
        </w:rPr>
        <w:tab/>
      </w:r>
      <w:r w:rsidR="007E4DE9">
        <w:rPr>
          <w:b/>
          <w:sz w:val="24"/>
          <w:szCs w:val="24"/>
        </w:rPr>
        <w:tab/>
      </w:r>
      <w:r w:rsidR="007E4DE9">
        <w:rPr>
          <w:b/>
          <w:sz w:val="24"/>
          <w:szCs w:val="24"/>
        </w:rPr>
        <w:tab/>
      </w:r>
    </w:p>
    <w:p w:rsidR="002D6107" w:rsidRPr="00744694" w:rsidRDefault="002D6107" w:rsidP="00D2420E">
      <w:pPr>
        <w:ind w:right="-693"/>
        <w:rPr>
          <w:b/>
          <w:sz w:val="24"/>
          <w:szCs w:val="24"/>
        </w:rPr>
      </w:pPr>
      <w:r w:rsidRPr="00D2420E">
        <w:rPr>
          <w:sz w:val="24"/>
          <w:szCs w:val="24"/>
        </w:rPr>
        <w:t>Chris Harper, Learning and Quality Unit</w:t>
      </w:r>
      <w:r w:rsidRPr="00D2420E">
        <w:rPr>
          <w:sz w:val="24"/>
          <w:szCs w:val="24"/>
        </w:rPr>
        <w:tab/>
      </w:r>
      <w:r w:rsidRPr="00D2420E">
        <w:rPr>
          <w:sz w:val="24"/>
          <w:szCs w:val="24"/>
        </w:rPr>
        <w:tab/>
      </w:r>
      <w:r w:rsidRPr="00D2420E">
        <w:rPr>
          <w:sz w:val="24"/>
          <w:szCs w:val="24"/>
        </w:rPr>
        <w:tab/>
      </w:r>
      <w:r w:rsidRPr="00D2420E">
        <w:rPr>
          <w:sz w:val="24"/>
          <w:szCs w:val="24"/>
        </w:rPr>
        <w:tab/>
      </w:r>
      <w:r w:rsidRPr="00D2420E">
        <w:rPr>
          <w:sz w:val="24"/>
          <w:szCs w:val="24"/>
        </w:rPr>
        <w:tab/>
      </w:r>
    </w:p>
    <w:p w:rsidR="002D6107" w:rsidRPr="00D2420E" w:rsidRDefault="002D6107" w:rsidP="00D2420E">
      <w:pPr>
        <w:ind w:right="-693"/>
        <w:rPr>
          <w:b/>
          <w:sz w:val="24"/>
          <w:szCs w:val="24"/>
        </w:rPr>
      </w:pPr>
      <w:r w:rsidRPr="00D2420E">
        <w:rPr>
          <w:b/>
          <w:sz w:val="24"/>
          <w:szCs w:val="24"/>
        </w:rPr>
        <w:t>c.j.harper@gre.ac.uk</w:t>
      </w:r>
    </w:p>
    <w:p w:rsidR="002D6107" w:rsidRPr="00D2420E" w:rsidRDefault="002D6107" w:rsidP="00D2420E">
      <w:pPr>
        <w:ind w:right="-693" w:hanging="180"/>
        <w:rPr>
          <w:bCs/>
          <w:sz w:val="24"/>
          <w:szCs w:val="24"/>
          <w:u w:val="single"/>
        </w:rPr>
      </w:pPr>
      <w:r>
        <w:rPr>
          <w:b/>
          <w:sz w:val="24"/>
          <w:szCs w:val="24"/>
        </w:rPr>
        <w:tab/>
      </w:r>
      <w:r>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p>
    <w:p w:rsidR="002D6107" w:rsidRPr="00D2420E" w:rsidRDefault="002D6107" w:rsidP="00D2420E">
      <w:pPr>
        <w:ind w:right="-693" w:hanging="180"/>
        <w:jc w:val="center"/>
        <w:rPr>
          <w:b/>
          <w:sz w:val="24"/>
          <w:szCs w:val="24"/>
        </w:rPr>
      </w:pPr>
      <w:r w:rsidRPr="00D2420E">
        <w:rPr>
          <w:b/>
          <w:sz w:val="24"/>
          <w:szCs w:val="24"/>
        </w:rPr>
        <w:t>ACADEMIC COLLABORATION COMMITTEE</w:t>
      </w:r>
    </w:p>
    <w:p w:rsidR="002D6107" w:rsidRPr="00D2420E" w:rsidRDefault="002D6107" w:rsidP="00D2420E">
      <w:pPr>
        <w:ind w:right="-693" w:hanging="180"/>
        <w:jc w:val="center"/>
        <w:rPr>
          <w:b/>
          <w:sz w:val="24"/>
          <w:szCs w:val="24"/>
        </w:rPr>
      </w:pPr>
    </w:p>
    <w:p w:rsidR="002D6107" w:rsidRPr="00D2420E" w:rsidRDefault="00F71474" w:rsidP="00D2420E">
      <w:pPr>
        <w:ind w:right="-693"/>
        <w:rPr>
          <w:b/>
          <w:sz w:val="24"/>
          <w:szCs w:val="24"/>
        </w:rPr>
      </w:pPr>
      <w:r>
        <w:rPr>
          <w:b/>
          <w:sz w:val="24"/>
          <w:szCs w:val="24"/>
        </w:rPr>
        <w:t>Minutes of the Sixty-third</w:t>
      </w:r>
      <w:r w:rsidR="00F920F1">
        <w:rPr>
          <w:b/>
          <w:sz w:val="24"/>
          <w:szCs w:val="24"/>
        </w:rPr>
        <w:t xml:space="preserve"> </w:t>
      </w:r>
      <w:r>
        <w:rPr>
          <w:b/>
          <w:sz w:val="24"/>
          <w:szCs w:val="24"/>
        </w:rPr>
        <w:t>meeting (fourth</w:t>
      </w:r>
      <w:r w:rsidR="00B77AA7">
        <w:rPr>
          <w:b/>
          <w:sz w:val="24"/>
          <w:szCs w:val="24"/>
        </w:rPr>
        <w:t xml:space="preserve"> of 2012-13 session</w:t>
      </w:r>
      <w:r w:rsidR="002D6107" w:rsidRPr="00D2420E">
        <w:rPr>
          <w:b/>
          <w:sz w:val="24"/>
          <w:szCs w:val="24"/>
        </w:rPr>
        <w:t>) of the Academic Collaboratio</w:t>
      </w:r>
      <w:r w:rsidR="002D6107">
        <w:rPr>
          <w:b/>
          <w:sz w:val="24"/>
          <w:szCs w:val="24"/>
        </w:rPr>
        <w:t>n</w:t>
      </w:r>
      <w:r w:rsidR="00247B3E">
        <w:rPr>
          <w:b/>
          <w:sz w:val="24"/>
          <w:szCs w:val="24"/>
        </w:rPr>
        <w:t xml:space="preserve"> </w:t>
      </w:r>
      <w:r w:rsidR="00AD4886">
        <w:rPr>
          <w:b/>
          <w:sz w:val="24"/>
          <w:szCs w:val="24"/>
        </w:rPr>
        <w:t>Comm</w:t>
      </w:r>
      <w:r>
        <w:rPr>
          <w:b/>
          <w:sz w:val="24"/>
          <w:szCs w:val="24"/>
        </w:rPr>
        <w:t xml:space="preserve">ittee, held </w:t>
      </w:r>
      <w:r w:rsidR="00626931">
        <w:rPr>
          <w:b/>
          <w:sz w:val="24"/>
          <w:szCs w:val="24"/>
        </w:rPr>
        <w:t xml:space="preserve">on </w:t>
      </w:r>
      <w:r>
        <w:rPr>
          <w:b/>
          <w:sz w:val="24"/>
          <w:szCs w:val="24"/>
        </w:rPr>
        <w:t>Friday 24 May</w:t>
      </w:r>
      <w:r w:rsidR="00625577">
        <w:rPr>
          <w:b/>
          <w:sz w:val="24"/>
          <w:szCs w:val="24"/>
        </w:rPr>
        <w:t xml:space="preserve"> 2013</w:t>
      </w:r>
      <w:r w:rsidR="002D6107" w:rsidRPr="00D2420E">
        <w:rPr>
          <w:b/>
          <w:sz w:val="24"/>
          <w:szCs w:val="24"/>
        </w:rPr>
        <w:t xml:space="preserve"> at 2.30pm in Room</w:t>
      </w:r>
      <w:r w:rsidR="002B3BB7">
        <w:rPr>
          <w:b/>
          <w:sz w:val="24"/>
          <w:szCs w:val="24"/>
        </w:rPr>
        <w:t xml:space="preserve"> QA75, Maritime Greenwich </w:t>
      </w:r>
    </w:p>
    <w:p w:rsidR="002D6107" w:rsidRPr="00D2420E" w:rsidRDefault="002D6107" w:rsidP="00D2420E">
      <w:pPr>
        <w:ind w:right="-693" w:hanging="180"/>
        <w:rPr>
          <w:b/>
          <w:sz w:val="24"/>
          <w:szCs w:val="24"/>
        </w:rPr>
      </w:pPr>
    </w:p>
    <w:p w:rsidR="00F71474" w:rsidRDefault="00F71474" w:rsidP="00F71474">
      <w:pPr>
        <w:ind w:right="-693" w:hanging="426"/>
        <w:rPr>
          <w:bCs/>
          <w:sz w:val="24"/>
          <w:szCs w:val="24"/>
        </w:rPr>
      </w:pPr>
      <w:r>
        <w:rPr>
          <w:b/>
          <w:sz w:val="24"/>
          <w:szCs w:val="24"/>
        </w:rPr>
        <w:t>12.4</w:t>
      </w:r>
      <w:r w:rsidR="00494659">
        <w:rPr>
          <w:b/>
          <w:sz w:val="24"/>
          <w:szCs w:val="24"/>
        </w:rPr>
        <w:t xml:space="preserve">.1 </w:t>
      </w:r>
      <w:r w:rsidR="0039290A">
        <w:rPr>
          <w:b/>
          <w:sz w:val="24"/>
          <w:szCs w:val="24"/>
        </w:rPr>
        <w:tab/>
      </w:r>
      <w:r w:rsidR="002D6107" w:rsidRPr="00D2420E">
        <w:rPr>
          <w:b/>
          <w:sz w:val="24"/>
          <w:szCs w:val="24"/>
        </w:rPr>
        <w:t>PRESENT:</w:t>
      </w:r>
      <w:r w:rsidR="002D6107" w:rsidRPr="00D2420E">
        <w:rPr>
          <w:b/>
          <w:sz w:val="24"/>
          <w:szCs w:val="24"/>
        </w:rPr>
        <w:tab/>
      </w:r>
      <w:r w:rsidR="00B77AA7">
        <w:rPr>
          <w:b/>
          <w:sz w:val="24"/>
          <w:szCs w:val="24"/>
        </w:rPr>
        <w:tab/>
      </w:r>
      <w:r>
        <w:rPr>
          <w:sz w:val="24"/>
          <w:szCs w:val="24"/>
        </w:rPr>
        <w:t>Will Calver (Access and Partnerships Manager)</w:t>
      </w:r>
    </w:p>
    <w:p w:rsidR="00F71474" w:rsidRDefault="00F71474" w:rsidP="00F71474">
      <w:pPr>
        <w:ind w:left="2869" w:right="-693" w:firstLine="11"/>
        <w:rPr>
          <w:sz w:val="24"/>
          <w:szCs w:val="24"/>
        </w:rPr>
      </w:pPr>
      <w:r>
        <w:rPr>
          <w:sz w:val="24"/>
          <w:szCs w:val="24"/>
        </w:rPr>
        <w:t>Wendy Cealey Harrison (LQU)</w:t>
      </w:r>
    </w:p>
    <w:p w:rsidR="00F71474" w:rsidRDefault="00F71474" w:rsidP="00F71474">
      <w:pPr>
        <w:ind w:left="2149" w:right="-693" w:firstLine="720"/>
        <w:rPr>
          <w:sz w:val="24"/>
          <w:szCs w:val="24"/>
        </w:rPr>
      </w:pPr>
      <w:r>
        <w:rPr>
          <w:sz w:val="24"/>
          <w:szCs w:val="24"/>
        </w:rPr>
        <w:t>Fiona Conlan (International Partnerships Manager)</w:t>
      </w:r>
    </w:p>
    <w:p w:rsidR="00F71474" w:rsidRDefault="00F71474" w:rsidP="00683278">
      <w:pPr>
        <w:ind w:left="2160" w:right="-693" w:firstLine="720"/>
        <w:rPr>
          <w:sz w:val="24"/>
          <w:szCs w:val="24"/>
        </w:rPr>
      </w:pPr>
      <w:r>
        <w:rPr>
          <w:sz w:val="24"/>
          <w:szCs w:val="24"/>
        </w:rPr>
        <w:t>Corine Delage (ADC)</w:t>
      </w:r>
    </w:p>
    <w:p w:rsidR="00362BC4" w:rsidRPr="00955CC2" w:rsidRDefault="00625577" w:rsidP="00B77AA7">
      <w:pPr>
        <w:ind w:left="2160" w:right="-693" w:firstLine="720"/>
        <w:rPr>
          <w:sz w:val="24"/>
          <w:szCs w:val="24"/>
        </w:rPr>
      </w:pPr>
      <w:r>
        <w:rPr>
          <w:sz w:val="24"/>
          <w:szCs w:val="24"/>
        </w:rPr>
        <w:t>Lorraine Gaskin (OSA)</w:t>
      </w:r>
    </w:p>
    <w:p w:rsidR="00625577" w:rsidRDefault="00A14792" w:rsidP="007E4DE9">
      <w:pPr>
        <w:ind w:left="2160" w:right="-693" w:firstLine="720"/>
        <w:rPr>
          <w:iCs/>
          <w:sz w:val="24"/>
          <w:szCs w:val="24"/>
        </w:rPr>
      </w:pPr>
      <w:r>
        <w:rPr>
          <w:iCs/>
          <w:sz w:val="24"/>
          <w:szCs w:val="24"/>
        </w:rPr>
        <w:t>Alasdair Grant (ENG</w:t>
      </w:r>
      <w:r w:rsidR="002D6107">
        <w:rPr>
          <w:iCs/>
          <w:sz w:val="24"/>
          <w:szCs w:val="24"/>
        </w:rPr>
        <w:t>)</w:t>
      </w:r>
    </w:p>
    <w:p w:rsidR="00625577" w:rsidRDefault="007E4DE9" w:rsidP="00F71474">
      <w:pPr>
        <w:ind w:left="2160" w:right="-693" w:firstLine="720"/>
        <w:rPr>
          <w:iCs/>
          <w:sz w:val="24"/>
          <w:szCs w:val="24"/>
        </w:rPr>
      </w:pPr>
      <w:r>
        <w:rPr>
          <w:iCs/>
          <w:sz w:val="24"/>
          <w:szCs w:val="24"/>
        </w:rPr>
        <w:t>Nick Hand (BUS)</w:t>
      </w:r>
    </w:p>
    <w:p w:rsidR="00F920F1" w:rsidRPr="00056280" w:rsidRDefault="002D6107" w:rsidP="00056280">
      <w:pPr>
        <w:ind w:left="2160" w:right="-693" w:firstLine="720"/>
        <w:rPr>
          <w:i/>
          <w:sz w:val="24"/>
          <w:szCs w:val="24"/>
        </w:rPr>
      </w:pPr>
      <w:r w:rsidRPr="00D2420E">
        <w:rPr>
          <w:sz w:val="24"/>
          <w:szCs w:val="24"/>
        </w:rPr>
        <w:t>Chris Harper (LQU)</w:t>
      </w:r>
      <w:r w:rsidRPr="00D2420E">
        <w:rPr>
          <w:sz w:val="24"/>
          <w:szCs w:val="24"/>
        </w:rPr>
        <w:tab/>
      </w:r>
      <w:r w:rsidRPr="00D2420E">
        <w:rPr>
          <w:i/>
          <w:sz w:val="24"/>
          <w:szCs w:val="24"/>
        </w:rPr>
        <w:t>(Secretary)</w:t>
      </w:r>
    </w:p>
    <w:p w:rsidR="007E4DE9" w:rsidRPr="00F71474" w:rsidRDefault="00B77AA7" w:rsidP="00F71474">
      <w:pPr>
        <w:ind w:left="2160" w:right="-693" w:firstLine="720"/>
        <w:rPr>
          <w:bCs/>
          <w:i/>
          <w:sz w:val="24"/>
          <w:szCs w:val="24"/>
        </w:rPr>
      </w:pPr>
      <w:r w:rsidRPr="00D2420E">
        <w:rPr>
          <w:bCs/>
          <w:sz w:val="24"/>
          <w:szCs w:val="24"/>
        </w:rPr>
        <w:t xml:space="preserve">Simon Jarvis (DVC – Academic Development) </w:t>
      </w:r>
      <w:r w:rsidRPr="00D2420E">
        <w:rPr>
          <w:bCs/>
          <w:i/>
          <w:sz w:val="24"/>
          <w:szCs w:val="24"/>
        </w:rPr>
        <w:t>(Chair)</w:t>
      </w:r>
    </w:p>
    <w:p w:rsidR="00352C72" w:rsidRDefault="002D6107" w:rsidP="00AD4886">
      <w:pPr>
        <w:ind w:left="2160" w:right="-693" w:firstLine="720"/>
        <w:rPr>
          <w:sz w:val="24"/>
          <w:szCs w:val="24"/>
        </w:rPr>
      </w:pPr>
      <w:r w:rsidRPr="00D2420E">
        <w:rPr>
          <w:sz w:val="24"/>
          <w:szCs w:val="24"/>
        </w:rPr>
        <w:t>Maggie Leharne (ILS)</w:t>
      </w:r>
    </w:p>
    <w:p w:rsidR="007E4DE9" w:rsidRDefault="007E4DE9" w:rsidP="00AD4886">
      <w:pPr>
        <w:ind w:left="2160" w:right="-693" w:firstLine="720"/>
        <w:rPr>
          <w:sz w:val="24"/>
          <w:szCs w:val="24"/>
        </w:rPr>
      </w:pPr>
      <w:r>
        <w:rPr>
          <w:sz w:val="24"/>
          <w:szCs w:val="24"/>
        </w:rPr>
        <w:t>Mayur Patel (CMS)</w:t>
      </w:r>
    </w:p>
    <w:p w:rsidR="00F71474" w:rsidRPr="00F71474" w:rsidRDefault="00F71474" w:rsidP="00F71474">
      <w:pPr>
        <w:ind w:left="2160" w:right="-693" w:firstLine="720"/>
        <w:rPr>
          <w:bCs/>
          <w:i/>
          <w:sz w:val="24"/>
          <w:szCs w:val="24"/>
        </w:rPr>
      </w:pPr>
      <w:r>
        <w:rPr>
          <w:bCs/>
          <w:sz w:val="24"/>
          <w:szCs w:val="24"/>
        </w:rPr>
        <w:t>Zoe Pettit (HSS)</w:t>
      </w:r>
    </w:p>
    <w:p w:rsidR="00F71474" w:rsidRDefault="00F71474" w:rsidP="00F71474">
      <w:pPr>
        <w:ind w:left="2160" w:right="-693" w:firstLine="720"/>
        <w:rPr>
          <w:sz w:val="24"/>
          <w:szCs w:val="24"/>
        </w:rPr>
      </w:pPr>
      <w:r>
        <w:rPr>
          <w:sz w:val="24"/>
          <w:szCs w:val="24"/>
        </w:rPr>
        <w:t>Simon Walker (EDU)</w:t>
      </w:r>
    </w:p>
    <w:p w:rsidR="00247B3E" w:rsidRPr="00D2420E" w:rsidRDefault="002D6107" w:rsidP="002B3BB7">
      <w:pPr>
        <w:ind w:left="2160" w:right="-693" w:firstLine="720"/>
        <w:rPr>
          <w:bCs/>
          <w:sz w:val="24"/>
          <w:szCs w:val="24"/>
        </w:rPr>
      </w:pPr>
      <w:r w:rsidRPr="00D2420E">
        <w:rPr>
          <w:bCs/>
          <w:sz w:val="24"/>
          <w:szCs w:val="24"/>
        </w:rPr>
        <w:tab/>
      </w:r>
      <w:r w:rsidRPr="00D2420E">
        <w:rPr>
          <w:bCs/>
          <w:sz w:val="24"/>
          <w:szCs w:val="24"/>
        </w:rPr>
        <w:tab/>
      </w:r>
      <w:r w:rsidRPr="00D2420E">
        <w:rPr>
          <w:bCs/>
          <w:sz w:val="24"/>
          <w:szCs w:val="24"/>
        </w:rPr>
        <w:tab/>
      </w:r>
    </w:p>
    <w:p w:rsidR="007E4DE9" w:rsidRDefault="002D6107" w:rsidP="007E4DE9">
      <w:pPr>
        <w:ind w:left="709" w:right="-693"/>
        <w:rPr>
          <w:sz w:val="24"/>
          <w:szCs w:val="24"/>
        </w:rPr>
      </w:pPr>
      <w:r w:rsidRPr="00D2420E">
        <w:rPr>
          <w:b/>
          <w:bCs/>
          <w:sz w:val="24"/>
          <w:szCs w:val="24"/>
        </w:rPr>
        <w:t>APOLOGIES:</w:t>
      </w:r>
      <w:r w:rsidR="007E4DE9">
        <w:rPr>
          <w:b/>
          <w:bCs/>
          <w:sz w:val="24"/>
          <w:szCs w:val="24"/>
        </w:rPr>
        <w:tab/>
      </w:r>
      <w:r w:rsidR="007E4DE9">
        <w:rPr>
          <w:sz w:val="24"/>
          <w:szCs w:val="24"/>
        </w:rPr>
        <w:t>Gordon Ade-Ojo (Education)</w:t>
      </w:r>
    </w:p>
    <w:p w:rsidR="00F71474" w:rsidRDefault="00F71474" w:rsidP="007E4DE9">
      <w:pPr>
        <w:ind w:left="709" w:right="-693"/>
        <w:rPr>
          <w:sz w:val="24"/>
          <w:szCs w:val="24"/>
        </w:rPr>
      </w:pPr>
      <w:r>
        <w:rPr>
          <w:b/>
          <w:bCs/>
          <w:sz w:val="24"/>
          <w:szCs w:val="24"/>
        </w:rPr>
        <w:tab/>
      </w:r>
      <w:r>
        <w:rPr>
          <w:b/>
          <w:bCs/>
          <w:sz w:val="24"/>
          <w:szCs w:val="24"/>
        </w:rPr>
        <w:tab/>
      </w:r>
      <w:r>
        <w:rPr>
          <w:b/>
          <w:bCs/>
          <w:sz w:val="24"/>
          <w:szCs w:val="24"/>
        </w:rPr>
        <w:tab/>
      </w:r>
      <w:r>
        <w:rPr>
          <w:b/>
          <w:bCs/>
          <w:sz w:val="24"/>
          <w:szCs w:val="24"/>
        </w:rPr>
        <w:tab/>
      </w:r>
      <w:r w:rsidRPr="00B77AA7">
        <w:rPr>
          <w:sz w:val="24"/>
          <w:szCs w:val="24"/>
        </w:rPr>
        <w:t>Richard Blackburn (SCI)</w:t>
      </w:r>
    </w:p>
    <w:p w:rsidR="00683278" w:rsidRDefault="00683278" w:rsidP="00683278">
      <w:pPr>
        <w:ind w:left="2160" w:right="-693" w:firstLine="720"/>
        <w:rPr>
          <w:sz w:val="24"/>
          <w:szCs w:val="24"/>
        </w:rPr>
      </w:pPr>
      <w:r>
        <w:rPr>
          <w:sz w:val="24"/>
          <w:szCs w:val="24"/>
        </w:rPr>
        <w:t>Dean Brander (SUUG)</w:t>
      </w:r>
    </w:p>
    <w:p w:rsidR="00F71474" w:rsidRDefault="00F71474" w:rsidP="00683278">
      <w:pPr>
        <w:ind w:left="2160" w:right="-693" w:firstLine="720"/>
        <w:rPr>
          <w:bCs/>
          <w:sz w:val="24"/>
          <w:szCs w:val="24"/>
        </w:rPr>
      </w:pPr>
      <w:r>
        <w:rPr>
          <w:bCs/>
          <w:sz w:val="24"/>
          <w:szCs w:val="24"/>
        </w:rPr>
        <w:t>Samer El-Daher (SCI)</w:t>
      </w:r>
      <w:r>
        <w:rPr>
          <w:bCs/>
          <w:sz w:val="24"/>
          <w:szCs w:val="24"/>
        </w:rPr>
        <w:tab/>
      </w:r>
      <w:r w:rsidR="00955CC2">
        <w:rPr>
          <w:bCs/>
          <w:sz w:val="24"/>
          <w:szCs w:val="24"/>
        </w:rPr>
        <w:tab/>
      </w:r>
      <w:r w:rsidR="007E4DE9">
        <w:rPr>
          <w:bCs/>
          <w:sz w:val="24"/>
          <w:szCs w:val="24"/>
        </w:rPr>
        <w:tab/>
      </w:r>
      <w:r w:rsidR="007E4DE9">
        <w:rPr>
          <w:bCs/>
          <w:sz w:val="24"/>
          <w:szCs w:val="24"/>
        </w:rPr>
        <w:tab/>
      </w:r>
      <w:r w:rsidR="007E4DE9">
        <w:rPr>
          <w:bCs/>
          <w:sz w:val="24"/>
          <w:szCs w:val="24"/>
        </w:rPr>
        <w:tab/>
      </w:r>
    </w:p>
    <w:p w:rsidR="00B77AA7" w:rsidRPr="00F71474" w:rsidRDefault="00625577" w:rsidP="00F71474">
      <w:pPr>
        <w:ind w:left="2160" w:right="-693" w:firstLine="720"/>
        <w:rPr>
          <w:sz w:val="24"/>
          <w:szCs w:val="24"/>
        </w:rPr>
      </w:pPr>
      <w:r>
        <w:rPr>
          <w:sz w:val="24"/>
          <w:szCs w:val="24"/>
        </w:rPr>
        <w:t>Mamood Gousy (HSC)</w:t>
      </w:r>
      <w:r w:rsidR="00B77AA7" w:rsidRPr="00B77AA7">
        <w:rPr>
          <w:iCs/>
          <w:sz w:val="24"/>
          <w:szCs w:val="24"/>
        </w:rPr>
        <w:t xml:space="preserve"> </w:t>
      </w:r>
    </w:p>
    <w:p w:rsidR="00625577" w:rsidRDefault="00625577" w:rsidP="00625577">
      <w:pPr>
        <w:ind w:left="2160" w:right="-693" w:firstLine="720"/>
        <w:rPr>
          <w:sz w:val="24"/>
          <w:szCs w:val="24"/>
        </w:rPr>
      </w:pPr>
      <w:r>
        <w:rPr>
          <w:sz w:val="24"/>
          <w:szCs w:val="24"/>
        </w:rPr>
        <w:t>Debi Hayes (Partnership Division)</w:t>
      </w:r>
    </w:p>
    <w:p w:rsidR="00725D4E" w:rsidRPr="00605C58" w:rsidRDefault="00625577" w:rsidP="00F71474">
      <w:pPr>
        <w:ind w:left="2160" w:right="-693" w:firstLine="720"/>
        <w:rPr>
          <w:sz w:val="24"/>
          <w:szCs w:val="24"/>
        </w:rPr>
      </w:pPr>
      <w:r>
        <w:rPr>
          <w:sz w:val="24"/>
          <w:szCs w:val="24"/>
        </w:rPr>
        <w:t>Henry Hill (OSA)</w:t>
      </w:r>
    </w:p>
    <w:p w:rsidR="0016417C" w:rsidRDefault="0016417C" w:rsidP="00494659">
      <w:pPr>
        <w:ind w:right="-488"/>
        <w:rPr>
          <w:b/>
          <w:sz w:val="24"/>
          <w:szCs w:val="24"/>
        </w:rPr>
      </w:pPr>
    </w:p>
    <w:p w:rsidR="002D6107" w:rsidRPr="00D2420E" w:rsidRDefault="002D6107" w:rsidP="00F83CEA">
      <w:pPr>
        <w:ind w:right="-488" w:firstLine="709"/>
        <w:rPr>
          <w:b/>
          <w:sz w:val="24"/>
          <w:szCs w:val="24"/>
        </w:rPr>
      </w:pPr>
      <w:r w:rsidRPr="00D2420E">
        <w:rPr>
          <w:b/>
          <w:sz w:val="24"/>
          <w:szCs w:val="24"/>
        </w:rPr>
        <w:t>MINUTES OF LAST MEETING</w:t>
      </w:r>
    </w:p>
    <w:p w:rsidR="002D6107" w:rsidRPr="00D2420E" w:rsidRDefault="002D6107" w:rsidP="0065642F">
      <w:pPr>
        <w:ind w:left="900" w:right="-488" w:hanging="1080"/>
        <w:rPr>
          <w:b/>
          <w:sz w:val="24"/>
          <w:szCs w:val="24"/>
        </w:rPr>
      </w:pPr>
    </w:p>
    <w:p w:rsidR="0098382A" w:rsidRDefault="0032492C" w:rsidP="0032492C">
      <w:pPr>
        <w:ind w:left="709" w:right="-488" w:hanging="1135"/>
        <w:rPr>
          <w:sz w:val="24"/>
          <w:szCs w:val="24"/>
        </w:rPr>
      </w:pPr>
      <w:r>
        <w:rPr>
          <w:b/>
          <w:sz w:val="24"/>
          <w:szCs w:val="24"/>
        </w:rPr>
        <w:t>12.</w:t>
      </w:r>
      <w:r w:rsidR="00F71474">
        <w:rPr>
          <w:b/>
          <w:sz w:val="24"/>
          <w:szCs w:val="24"/>
        </w:rPr>
        <w:t>4</w:t>
      </w:r>
      <w:r w:rsidR="00605C58">
        <w:rPr>
          <w:b/>
          <w:sz w:val="24"/>
          <w:szCs w:val="24"/>
        </w:rPr>
        <w:t>.2</w:t>
      </w:r>
      <w:r w:rsidR="00F83CEA">
        <w:rPr>
          <w:b/>
          <w:sz w:val="24"/>
          <w:szCs w:val="24"/>
        </w:rPr>
        <w:tab/>
      </w:r>
      <w:r w:rsidR="002D6107" w:rsidRPr="00D2420E">
        <w:rPr>
          <w:sz w:val="24"/>
          <w:szCs w:val="24"/>
        </w:rPr>
        <w:t>The minutes of the</w:t>
      </w:r>
      <w:r w:rsidR="00F83CEA">
        <w:rPr>
          <w:sz w:val="24"/>
          <w:szCs w:val="24"/>
        </w:rPr>
        <w:t xml:space="preserve"> pre</w:t>
      </w:r>
      <w:r w:rsidR="00913CC5">
        <w:rPr>
          <w:sz w:val="24"/>
          <w:szCs w:val="24"/>
        </w:rPr>
        <w:t xml:space="preserve">vious meeting held </w:t>
      </w:r>
      <w:r w:rsidR="00F71474">
        <w:rPr>
          <w:sz w:val="24"/>
          <w:szCs w:val="24"/>
        </w:rPr>
        <w:t>on 27 March</w:t>
      </w:r>
      <w:r w:rsidR="00725D4E">
        <w:rPr>
          <w:sz w:val="24"/>
          <w:szCs w:val="24"/>
        </w:rPr>
        <w:t xml:space="preserve"> 2013</w:t>
      </w:r>
      <w:r w:rsidR="002D6107">
        <w:rPr>
          <w:sz w:val="24"/>
          <w:szCs w:val="24"/>
        </w:rPr>
        <w:t xml:space="preserve"> were confirmed </w:t>
      </w:r>
      <w:r w:rsidR="00480980">
        <w:rPr>
          <w:sz w:val="24"/>
          <w:szCs w:val="24"/>
        </w:rPr>
        <w:t xml:space="preserve">as a true </w:t>
      </w:r>
      <w:r w:rsidR="00605C58">
        <w:rPr>
          <w:sz w:val="24"/>
          <w:szCs w:val="24"/>
        </w:rPr>
        <w:t>record</w:t>
      </w:r>
      <w:r w:rsidR="002B3BB7">
        <w:rPr>
          <w:sz w:val="24"/>
          <w:szCs w:val="24"/>
        </w:rPr>
        <w:t>.</w:t>
      </w:r>
      <w:r w:rsidR="00F71474">
        <w:rPr>
          <w:sz w:val="24"/>
          <w:szCs w:val="24"/>
        </w:rPr>
        <w:t xml:space="preserve"> </w:t>
      </w:r>
      <w:r w:rsidR="00480980">
        <w:rPr>
          <w:sz w:val="24"/>
          <w:szCs w:val="24"/>
        </w:rPr>
        <w:t>For clarification the following points were noted:</w:t>
      </w:r>
    </w:p>
    <w:p w:rsidR="00480980" w:rsidRDefault="00480980" w:rsidP="0032492C">
      <w:pPr>
        <w:ind w:left="709" w:right="-488" w:hanging="1135"/>
        <w:rPr>
          <w:sz w:val="24"/>
          <w:szCs w:val="24"/>
        </w:rPr>
      </w:pPr>
    </w:p>
    <w:p w:rsidR="00480980" w:rsidRPr="00480980" w:rsidRDefault="00683278" w:rsidP="00480980">
      <w:pPr>
        <w:numPr>
          <w:ilvl w:val="0"/>
          <w:numId w:val="38"/>
        </w:numPr>
        <w:ind w:right="-488"/>
        <w:rPr>
          <w:i/>
          <w:sz w:val="24"/>
          <w:szCs w:val="24"/>
        </w:rPr>
      </w:pPr>
      <w:r>
        <w:rPr>
          <w:i/>
          <w:sz w:val="24"/>
          <w:szCs w:val="24"/>
        </w:rPr>
        <w:t xml:space="preserve">Minute </w:t>
      </w:r>
      <w:r w:rsidR="00480980" w:rsidRPr="00480980">
        <w:rPr>
          <w:i/>
          <w:sz w:val="24"/>
          <w:szCs w:val="24"/>
        </w:rPr>
        <w:t>12.3.4</w:t>
      </w:r>
      <w:r w:rsidR="00480980">
        <w:rPr>
          <w:i/>
          <w:sz w:val="24"/>
          <w:szCs w:val="24"/>
        </w:rPr>
        <w:t xml:space="preserve"> </w:t>
      </w:r>
      <w:r w:rsidR="00480980" w:rsidRPr="00480980">
        <w:rPr>
          <w:i/>
          <w:sz w:val="24"/>
          <w:szCs w:val="24"/>
        </w:rPr>
        <w:t>Partner College AIRs</w:t>
      </w:r>
    </w:p>
    <w:p w:rsidR="00480980" w:rsidRPr="00480980" w:rsidRDefault="00480980" w:rsidP="0032492C">
      <w:pPr>
        <w:ind w:left="709" w:right="-488" w:hanging="1135"/>
        <w:rPr>
          <w:i/>
          <w:sz w:val="24"/>
          <w:szCs w:val="24"/>
        </w:rPr>
      </w:pPr>
    </w:p>
    <w:p w:rsidR="00480980" w:rsidRDefault="00480980" w:rsidP="00480980">
      <w:pPr>
        <w:ind w:left="709" w:right="-488" w:hanging="1135"/>
        <w:rPr>
          <w:sz w:val="24"/>
          <w:szCs w:val="24"/>
        </w:rPr>
      </w:pPr>
      <w:r>
        <w:rPr>
          <w:sz w:val="24"/>
          <w:szCs w:val="24"/>
        </w:rPr>
        <w:tab/>
        <w:t>Canterbury College and ALRA were no longer part of the Partner College Network with recruitment being discontinued in 2012/2013. However continuing students were still registered on University programmes for the rest of their study duration.</w:t>
      </w:r>
    </w:p>
    <w:p w:rsidR="00480980" w:rsidRDefault="00480980" w:rsidP="00480980">
      <w:pPr>
        <w:ind w:left="709" w:right="-488" w:hanging="1135"/>
        <w:rPr>
          <w:sz w:val="24"/>
          <w:szCs w:val="24"/>
        </w:rPr>
      </w:pPr>
    </w:p>
    <w:p w:rsidR="00480980" w:rsidRDefault="00480980" w:rsidP="00480980">
      <w:pPr>
        <w:numPr>
          <w:ilvl w:val="0"/>
          <w:numId w:val="38"/>
        </w:numPr>
        <w:ind w:right="-488"/>
        <w:rPr>
          <w:i/>
          <w:sz w:val="24"/>
          <w:szCs w:val="24"/>
        </w:rPr>
      </w:pPr>
      <w:r w:rsidRPr="00480980">
        <w:rPr>
          <w:i/>
          <w:sz w:val="24"/>
          <w:szCs w:val="24"/>
        </w:rPr>
        <w:t>Action arising out of Partner College AIRs</w:t>
      </w:r>
    </w:p>
    <w:p w:rsidR="00480980" w:rsidRDefault="00480980" w:rsidP="00480980">
      <w:pPr>
        <w:ind w:left="714" w:right="-488"/>
        <w:rPr>
          <w:i/>
          <w:sz w:val="24"/>
          <w:szCs w:val="24"/>
        </w:rPr>
      </w:pPr>
    </w:p>
    <w:p w:rsidR="00683278" w:rsidRDefault="00683278" w:rsidP="00480980">
      <w:pPr>
        <w:ind w:left="714" w:right="-488"/>
        <w:rPr>
          <w:sz w:val="24"/>
          <w:szCs w:val="24"/>
        </w:rPr>
      </w:pPr>
      <w:r>
        <w:rPr>
          <w:sz w:val="24"/>
          <w:szCs w:val="24"/>
        </w:rPr>
        <w:t>Minute 12.3.5 (ii) - EDU, having</w:t>
      </w:r>
      <w:r w:rsidR="00480980">
        <w:rPr>
          <w:sz w:val="24"/>
          <w:szCs w:val="24"/>
        </w:rPr>
        <w:t xml:space="preserve"> </w:t>
      </w:r>
      <w:r>
        <w:rPr>
          <w:sz w:val="24"/>
          <w:szCs w:val="24"/>
        </w:rPr>
        <w:t>assessed</w:t>
      </w:r>
      <w:r w:rsidR="00480980">
        <w:rPr>
          <w:sz w:val="24"/>
          <w:szCs w:val="24"/>
        </w:rPr>
        <w:t xml:space="preserve"> </w:t>
      </w:r>
      <w:r>
        <w:rPr>
          <w:sz w:val="24"/>
          <w:szCs w:val="24"/>
        </w:rPr>
        <w:t>the wider application of good practice identified in Partner Colleges to report to the first meeting of Academic Quality and Standards Committee in September 2013.</w:t>
      </w:r>
    </w:p>
    <w:p w:rsidR="00683278" w:rsidRDefault="00683278" w:rsidP="00480980">
      <w:pPr>
        <w:ind w:left="714" w:right="-488"/>
        <w:rPr>
          <w:sz w:val="24"/>
          <w:szCs w:val="24"/>
        </w:rPr>
      </w:pPr>
    </w:p>
    <w:p w:rsidR="00683278" w:rsidRPr="00683278" w:rsidRDefault="00683278" w:rsidP="00480980">
      <w:pPr>
        <w:ind w:left="714" w:right="-488"/>
        <w:rPr>
          <w:b/>
          <w:sz w:val="24"/>
          <w:szCs w:val="24"/>
        </w:rPr>
      </w:pPr>
      <w:r w:rsidRPr="00683278">
        <w:rPr>
          <w:b/>
          <w:sz w:val="24"/>
          <w:szCs w:val="24"/>
        </w:rPr>
        <w:t>ACTION: EDU</w:t>
      </w:r>
    </w:p>
    <w:p w:rsidR="00683278" w:rsidRDefault="00683278" w:rsidP="00480980">
      <w:pPr>
        <w:ind w:left="714" w:right="-488"/>
        <w:rPr>
          <w:sz w:val="24"/>
          <w:szCs w:val="24"/>
        </w:rPr>
      </w:pPr>
    </w:p>
    <w:p w:rsidR="00683278" w:rsidRDefault="00683278" w:rsidP="00480980">
      <w:pPr>
        <w:ind w:left="714" w:right="-488"/>
        <w:rPr>
          <w:sz w:val="24"/>
          <w:szCs w:val="24"/>
        </w:rPr>
      </w:pPr>
    </w:p>
    <w:p w:rsidR="00683278" w:rsidRDefault="00683278" w:rsidP="00480980">
      <w:pPr>
        <w:ind w:left="714" w:right="-488"/>
        <w:rPr>
          <w:sz w:val="24"/>
          <w:szCs w:val="24"/>
        </w:rPr>
      </w:pPr>
    </w:p>
    <w:p w:rsidR="00683278" w:rsidRDefault="00683278" w:rsidP="00480980">
      <w:pPr>
        <w:ind w:left="714" w:right="-488"/>
        <w:rPr>
          <w:sz w:val="24"/>
          <w:szCs w:val="24"/>
        </w:rPr>
      </w:pPr>
      <w:r>
        <w:rPr>
          <w:sz w:val="24"/>
          <w:szCs w:val="24"/>
        </w:rPr>
        <w:lastRenderedPageBreak/>
        <w:t>Minute 12.3.5 (iii) – Schools to provide a clear audit trail as to how Partner College AIR</w:t>
      </w:r>
    </w:p>
    <w:p w:rsidR="00480980" w:rsidRDefault="00683278" w:rsidP="00480980">
      <w:pPr>
        <w:ind w:left="714" w:right="-488"/>
        <w:rPr>
          <w:sz w:val="24"/>
          <w:szCs w:val="24"/>
        </w:rPr>
      </w:pPr>
      <w:r>
        <w:rPr>
          <w:sz w:val="24"/>
          <w:szCs w:val="24"/>
        </w:rPr>
        <w:t>Action Plans received consideration with a view to aiding implementation</w:t>
      </w:r>
      <w:r w:rsidR="00480980">
        <w:rPr>
          <w:sz w:val="24"/>
          <w:szCs w:val="24"/>
        </w:rPr>
        <w:t xml:space="preserve"> </w:t>
      </w:r>
      <w:r>
        <w:rPr>
          <w:sz w:val="24"/>
          <w:szCs w:val="24"/>
        </w:rPr>
        <w:t>and identifying areas of mutual collaboration.</w:t>
      </w:r>
    </w:p>
    <w:p w:rsidR="00683278" w:rsidRDefault="00683278" w:rsidP="00480980">
      <w:pPr>
        <w:ind w:left="714" w:right="-488"/>
        <w:rPr>
          <w:sz w:val="24"/>
          <w:szCs w:val="24"/>
        </w:rPr>
      </w:pPr>
    </w:p>
    <w:p w:rsidR="00683278" w:rsidRPr="00683278" w:rsidRDefault="00134A17" w:rsidP="00480980">
      <w:pPr>
        <w:ind w:left="714" w:right="-488"/>
        <w:rPr>
          <w:b/>
          <w:sz w:val="24"/>
          <w:szCs w:val="24"/>
        </w:rPr>
      </w:pPr>
      <w:r>
        <w:rPr>
          <w:b/>
          <w:sz w:val="24"/>
          <w:szCs w:val="24"/>
        </w:rPr>
        <w:t>ACTION: SDLQs</w:t>
      </w:r>
    </w:p>
    <w:p w:rsidR="00B560B1" w:rsidRPr="00480980" w:rsidRDefault="00B560B1" w:rsidP="002B3BB7">
      <w:pPr>
        <w:ind w:right="-488"/>
        <w:rPr>
          <w:i/>
          <w:sz w:val="24"/>
          <w:szCs w:val="24"/>
        </w:rPr>
      </w:pPr>
    </w:p>
    <w:p w:rsidR="00DC08C4" w:rsidRDefault="00B560B1" w:rsidP="00DC08C4">
      <w:pPr>
        <w:ind w:right="-488"/>
        <w:rPr>
          <w:b/>
          <w:sz w:val="24"/>
          <w:szCs w:val="24"/>
        </w:rPr>
      </w:pPr>
      <w:r>
        <w:rPr>
          <w:sz w:val="24"/>
          <w:szCs w:val="24"/>
        </w:rPr>
        <w:tab/>
      </w:r>
      <w:r w:rsidR="00DC08C4" w:rsidRPr="00362BC4">
        <w:rPr>
          <w:b/>
          <w:sz w:val="24"/>
          <w:szCs w:val="24"/>
        </w:rPr>
        <w:t>ACC ACTION CHECK-LIST F</w:t>
      </w:r>
      <w:r w:rsidR="00EF65E1">
        <w:rPr>
          <w:b/>
          <w:sz w:val="24"/>
          <w:szCs w:val="24"/>
        </w:rPr>
        <w:t>ROM PREVIOUS MEETING</w:t>
      </w:r>
    </w:p>
    <w:p w:rsidR="00DC08C4" w:rsidRDefault="00DC08C4" w:rsidP="00DC08C4">
      <w:pPr>
        <w:ind w:right="-488"/>
        <w:rPr>
          <w:b/>
          <w:sz w:val="24"/>
          <w:szCs w:val="24"/>
        </w:rPr>
      </w:pPr>
    </w:p>
    <w:p w:rsidR="00DC08C4" w:rsidRDefault="00683278" w:rsidP="00DC08C4">
      <w:pPr>
        <w:ind w:left="714" w:right="-488" w:hanging="1140"/>
        <w:rPr>
          <w:sz w:val="24"/>
          <w:szCs w:val="24"/>
        </w:rPr>
      </w:pPr>
      <w:r>
        <w:rPr>
          <w:b/>
          <w:sz w:val="24"/>
          <w:szCs w:val="24"/>
        </w:rPr>
        <w:t>12.4</w:t>
      </w:r>
      <w:r w:rsidR="00DC08C4">
        <w:rPr>
          <w:b/>
          <w:sz w:val="24"/>
          <w:szCs w:val="24"/>
        </w:rPr>
        <w:t>.3</w:t>
      </w:r>
      <w:r w:rsidR="00DC08C4">
        <w:rPr>
          <w:b/>
          <w:sz w:val="24"/>
          <w:szCs w:val="24"/>
        </w:rPr>
        <w:tab/>
      </w:r>
      <w:r w:rsidR="00DC08C4">
        <w:rPr>
          <w:sz w:val="24"/>
          <w:szCs w:val="24"/>
        </w:rPr>
        <w:t>The list</w:t>
      </w:r>
      <w:r w:rsidR="00056280">
        <w:rPr>
          <w:sz w:val="24"/>
          <w:szCs w:val="24"/>
        </w:rPr>
        <w:t xml:space="preserve"> of </w:t>
      </w:r>
      <w:r>
        <w:rPr>
          <w:sz w:val="24"/>
          <w:szCs w:val="24"/>
        </w:rPr>
        <w:t>actions arising from the March</w:t>
      </w:r>
      <w:r w:rsidR="00725D4E">
        <w:rPr>
          <w:sz w:val="24"/>
          <w:szCs w:val="24"/>
        </w:rPr>
        <w:t xml:space="preserve"> 2013 </w:t>
      </w:r>
      <w:r w:rsidR="00913CC5">
        <w:rPr>
          <w:sz w:val="24"/>
          <w:szCs w:val="24"/>
        </w:rPr>
        <w:t>meeting</w:t>
      </w:r>
      <w:r w:rsidR="00DC08C4">
        <w:rPr>
          <w:sz w:val="24"/>
          <w:szCs w:val="24"/>
        </w:rPr>
        <w:t xml:space="preserve"> of ACC was noted. Specific attention was drawn to the following:</w:t>
      </w:r>
    </w:p>
    <w:p w:rsidR="00DC08C4" w:rsidRDefault="00DC08C4" w:rsidP="007815B3">
      <w:pPr>
        <w:rPr>
          <w:b/>
          <w:i/>
          <w:sz w:val="24"/>
          <w:szCs w:val="24"/>
        </w:rPr>
      </w:pPr>
    </w:p>
    <w:p w:rsidR="00FB20AC" w:rsidRPr="00DF3C24" w:rsidRDefault="00FB20AC" w:rsidP="00EF65E1">
      <w:pPr>
        <w:numPr>
          <w:ilvl w:val="0"/>
          <w:numId w:val="7"/>
        </w:numPr>
        <w:rPr>
          <w:rFonts w:eastAsia="Times New Roman"/>
          <w:i/>
          <w:sz w:val="24"/>
          <w:szCs w:val="24"/>
          <w:lang w:val="en-GB" w:eastAsia="zh-CN"/>
        </w:rPr>
      </w:pPr>
      <w:r w:rsidRPr="00DF3C24">
        <w:rPr>
          <w:rFonts w:eastAsia="Times New Roman"/>
          <w:i/>
          <w:sz w:val="24"/>
          <w:szCs w:val="24"/>
          <w:lang w:val="en-GB" w:eastAsia="zh-CN"/>
        </w:rPr>
        <w:t>12.2.3(a) On-line Registration for international partners</w:t>
      </w:r>
    </w:p>
    <w:p w:rsidR="00AC6EDA" w:rsidRPr="00DF3C24" w:rsidRDefault="00AC6EDA" w:rsidP="00AC6EDA">
      <w:pPr>
        <w:ind w:left="1440"/>
        <w:rPr>
          <w:rFonts w:eastAsia="Times New Roman"/>
          <w:i/>
          <w:sz w:val="24"/>
          <w:szCs w:val="24"/>
          <w:lang w:val="en-GB" w:eastAsia="zh-CN"/>
        </w:rPr>
      </w:pPr>
    </w:p>
    <w:p w:rsidR="00AC6EDA" w:rsidRDefault="00FB20AC" w:rsidP="00AC6EDA">
      <w:pPr>
        <w:ind w:left="1440"/>
        <w:rPr>
          <w:rFonts w:eastAsia="Times New Roman"/>
          <w:sz w:val="24"/>
          <w:szCs w:val="24"/>
          <w:lang w:val="en-GB" w:eastAsia="zh-CN"/>
        </w:rPr>
      </w:pPr>
      <w:r>
        <w:rPr>
          <w:rFonts w:eastAsia="Times New Roman"/>
          <w:sz w:val="24"/>
          <w:szCs w:val="24"/>
          <w:lang w:val="en-GB" w:eastAsia="zh-CN"/>
        </w:rPr>
        <w:t>Feedback had been received from Schools and OSA representatives, reporting that the system was not being fully utilised by some partners.</w:t>
      </w:r>
      <w:r w:rsidR="00AC6EDA">
        <w:rPr>
          <w:rFonts w:eastAsia="Times New Roman"/>
          <w:sz w:val="24"/>
          <w:szCs w:val="24"/>
          <w:lang w:val="en-GB" w:eastAsia="zh-CN"/>
        </w:rPr>
        <w:t xml:space="preserve"> The International Partnerships Manager reported that an interim arrangement had been</w:t>
      </w:r>
      <w:r w:rsidR="00DF3C24">
        <w:rPr>
          <w:rFonts w:eastAsia="Times New Roman"/>
          <w:sz w:val="24"/>
          <w:szCs w:val="24"/>
          <w:lang w:val="en-GB" w:eastAsia="zh-CN"/>
        </w:rPr>
        <w:t xml:space="preserve"> </w:t>
      </w:r>
      <w:r w:rsidR="00AC6EDA">
        <w:rPr>
          <w:rFonts w:eastAsia="Times New Roman"/>
          <w:sz w:val="24"/>
          <w:szCs w:val="24"/>
          <w:lang w:val="en-GB" w:eastAsia="zh-CN"/>
        </w:rPr>
        <w:t xml:space="preserve">made with MSA who would fully utilise the system in September 2013. The School of Engineering reported that SEGi KD were not fully conversant </w:t>
      </w:r>
      <w:r w:rsidR="00626931">
        <w:rPr>
          <w:rFonts w:eastAsia="Times New Roman"/>
          <w:sz w:val="24"/>
          <w:szCs w:val="24"/>
          <w:lang w:val="en-GB" w:eastAsia="zh-CN"/>
        </w:rPr>
        <w:t>with</w:t>
      </w:r>
      <w:r w:rsidR="00AC6EDA">
        <w:rPr>
          <w:rFonts w:eastAsia="Times New Roman"/>
          <w:sz w:val="24"/>
          <w:szCs w:val="24"/>
          <w:lang w:val="en-GB" w:eastAsia="zh-CN"/>
        </w:rPr>
        <w:t>/utilising the system. CMS reported that some problems had been encountered in attaching</w:t>
      </w:r>
      <w:r w:rsidR="00EF65E1">
        <w:rPr>
          <w:rFonts w:eastAsia="Times New Roman"/>
          <w:sz w:val="24"/>
          <w:szCs w:val="24"/>
          <w:lang w:val="en-GB" w:eastAsia="zh-CN"/>
        </w:rPr>
        <w:t xml:space="preserve"> </w:t>
      </w:r>
      <w:r w:rsidR="00AC6EDA">
        <w:rPr>
          <w:rFonts w:eastAsia="Times New Roman"/>
          <w:sz w:val="24"/>
          <w:szCs w:val="24"/>
          <w:lang w:val="en-GB" w:eastAsia="zh-CN"/>
        </w:rPr>
        <w:t xml:space="preserve">students </w:t>
      </w:r>
      <w:r w:rsidR="00EF65E1">
        <w:rPr>
          <w:rFonts w:eastAsia="Times New Roman"/>
          <w:sz w:val="24"/>
          <w:szCs w:val="24"/>
          <w:lang w:val="en-GB" w:eastAsia="zh-CN"/>
        </w:rPr>
        <w:t>to Banner cohorts</w:t>
      </w:r>
      <w:r w:rsidR="00AC6EDA">
        <w:rPr>
          <w:rFonts w:eastAsia="Times New Roman"/>
          <w:sz w:val="24"/>
          <w:szCs w:val="24"/>
          <w:lang w:val="en-GB" w:eastAsia="zh-CN"/>
        </w:rPr>
        <w:t xml:space="preserve">; </w:t>
      </w:r>
      <w:r w:rsidR="00EF65E1">
        <w:rPr>
          <w:rFonts w:eastAsia="Times New Roman"/>
          <w:sz w:val="24"/>
          <w:szCs w:val="24"/>
          <w:lang w:val="en-GB" w:eastAsia="zh-CN"/>
        </w:rPr>
        <w:t>the data that partne</w:t>
      </w:r>
      <w:r w:rsidR="00AC6EDA">
        <w:rPr>
          <w:rFonts w:eastAsia="Times New Roman"/>
          <w:sz w:val="24"/>
          <w:szCs w:val="24"/>
          <w:lang w:val="en-GB" w:eastAsia="zh-CN"/>
        </w:rPr>
        <w:t>rs could view within the system and the authentication of student email addresses.</w:t>
      </w:r>
    </w:p>
    <w:p w:rsidR="00AC6EDA" w:rsidRDefault="00AC6EDA" w:rsidP="00AC6EDA">
      <w:pPr>
        <w:ind w:left="1440"/>
        <w:rPr>
          <w:rFonts w:eastAsia="Times New Roman"/>
          <w:sz w:val="24"/>
          <w:szCs w:val="24"/>
          <w:lang w:val="en-GB" w:eastAsia="zh-CN"/>
        </w:rPr>
      </w:pPr>
    </w:p>
    <w:p w:rsidR="00AC6EDA" w:rsidRPr="00DF3C24" w:rsidRDefault="00AC6EDA" w:rsidP="00AC6EDA">
      <w:pPr>
        <w:ind w:left="1440"/>
        <w:rPr>
          <w:rFonts w:eastAsia="Times New Roman"/>
          <w:b/>
          <w:sz w:val="24"/>
          <w:szCs w:val="24"/>
          <w:lang w:val="en-GB" w:eastAsia="zh-CN"/>
        </w:rPr>
      </w:pPr>
      <w:r w:rsidRPr="00DF3C24">
        <w:rPr>
          <w:rFonts w:eastAsia="Times New Roman"/>
          <w:b/>
          <w:sz w:val="24"/>
          <w:szCs w:val="24"/>
          <w:lang w:val="en-GB" w:eastAsia="zh-CN"/>
        </w:rPr>
        <w:t>ACTION:</w:t>
      </w:r>
    </w:p>
    <w:p w:rsidR="00AC6EDA" w:rsidRPr="00DF3C24" w:rsidRDefault="00AC6EDA" w:rsidP="00AC6EDA">
      <w:pPr>
        <w:ind w:left="1440"/>
        <w:rPr>
          <w:rFonts w:eastAsia="Times New Roman"/>
          <w:b/>
          <w:sz w:val="24"/>
          <w:szCs w:val="24"/>
          <w:lang w:val="en-GB" w:eastAsia="zh-CN"/>
        </w:rPr>
      </w:pPr>
    </w:p>
    <w:p w:rsidR="00DF3C24" w:rsidRPr="00DF3C24" w:rsidRDefault="00AC6EDA" w:rsidP="00AC6EDA">
      <w:pPr>
        <w:ind w:left="1440"/>
        <w:rPr>
          <w:rFonts w:eastAsia="Times New Roman"/>
          <w:b/>
          <w:sz w:val="24"/>
          <w:szCs w:val="24"/>
          <w:lang w:val="en-GB" w:eastAsia="zh-CN"/>
        </w:rPr>
      </w:pPr>
      <w:r w:rsidRPr="00DF3C24">
        <w:rPr>
          <w:rFonts w:eastAsia="Times New Roman"/>
          <w:b/>
          <w:sz w:val="24"/>
          <w:szCs w:val="24"/>
          <w:lang w:val="en-GB" w:eastAsia="zh-CN"/>
        </w:rPr>
        <w:t>International Partnerships Manager</w:t>
      </w:r>
      <w:r w:rsidR="00DF3C24" w:rsidRPr="00DF3C24">
        <w:rPr>
          <w:rFonts w:eastAsia="Times New Roman"/>
          <w:b/>
          <w:sz w:val="24"/>
          <w:szCs w:val="24"/>
          <w:lang w:val="en-GB" w:eastAsia="zh-CN"/>
        </w:rPr>
        <w:t xml:space="preserve"> to raise the </w:t>
      </w:r>
      <w:r w:rsidRPr="00DF3C24">
        <w:rPr>
          <w:rFonts w:eastAsia="Times New Roman"/>
          <w:b/>
          <w:sz w:val="24"/>
          <w:szCs w:val="24"/>
          <w:lang w:val="en-GB" w:eastAsia="zh-CN"/>
        </w:rPr>
        <w:t>issue</w:t>
      </w:r>
      <w:r w:rsidR="00DF3C24" w:rsidRPr="00DF3C24">
        <w:rPr>
          <w:rFonts w:eastAsia="Times New Roman"/>
          <w:b/>
          <w:sz w:val="24"/>
          <w:szCs w:val="24"/>
          <w:lang w:val="en-GB" w:eastAsia="zh-CN"/>
        </w:rPr>
        <w:t xml:space="preserve"> of utilisation durin</w:t>
      </w:r>
      <w:r w:rsidR="00E80028">
        <w:rPr>
          <w:rFonts w:eastAsia="Times New Roman"/>
          <w:b/>
          <w:sz w:val="24"/>
          <w:szCs w:val="24"/>
          <w:lang w:val="en-GB" w:eastAsia="zh-CN"/>
        </w:rPr>
        <w:t xml:space="preserve">g </w:t>
      </w:r>
      <w:r w:rsidR="00DF3C24" w:rsidRPr="00DF3C24">
        <w:rPr>
          <w:rFonts w:eastAsia="Times New Roman"/>
          <w:b/>
          <w:sz w:val="24"/>
          <w:szCs w:val="24"/>
          <w:lang w:val="en-GB" w:eastAsia="zh-CN"/>
        </w:rPr>
        <w:t>the visit to SEGi KD in June 2013</w:t>
      </w:r>
    </w:p>
    <w:p w:rsidR="00DF3C24" w:rsidRPr="00DF3C24" w:rsidRDefault="00DF3C24" w:rsidP="00AC6EDA">
      <w:pPr>
        <w:ind w:left="1440"/>
        <w:rPr>
          <w:rFonts w:eastAsia="Times New Roman"/>
          <w:b/>
          <w:sz w:val="24"/>
          <w:szCs w:val="24"/>
          <w:lang w:val="en-GB" w:eastAsia="zh-CN"/>
        </w:rPr>
      </w:pPr>
    </w:p>
    <w:p w:rsidR="00DF3C24" w:rsidRDefault="00DF3C24" w:rsidP="00AC6EDA">
      <w:pPr>
        <w:ind w:left="1440"/>
        <w:rPr>
          <w:rFonts w:eastAsia="Times New Roman"/>
          <w:b/>
          <w:sz w:val="24"/>
          <w:szCs w:val="24"/>
          <w:lang w:val="en-GB" w:eastAsia="zh-CN"/>
        </w:rPr>
      </w:pPr>
      <w:r w:rsidRPr="00DF3C24">
        <w:rPr>
          <w:rFonts w:eastAsia="Times New Roman"/>
          <w:b/>
          <w:sz w:val="24"/>
          <w:szCs w:val="24"/>
          <w:lang w:val="en-GB" w:eastAsia="zh-CN"/>
        </w:rPr>
        <w:t>Mayur Patel to convene a meeting with Ashley Sargeant to discuss issues surrounding data capture and access.</w:t>
      </w:r>
    </w:p>
    <w:p w:rsidR="00DF3C24" w:rsidRDefault="00DF3C24" w:rsidP="00DF3C24">
      <w:pPr>
        <w:rPr>
          <w:rFonts w:eastAsia="Times New Roman"/>
          <w:b/>
          <w:sz w:val="24"/>
          <w:szCs w:val="24"/>
          <w:lang w:val="en-GB" w:eastAsia="zh-CN"/>
        </w:rPr>
      </w:pPr>
    </w:p>
    <w:p w:rsidR="00477472" w:rsidRDefault="00DF3C24" w:rsidP="00DF3C24">
      <w:pPr>
        <w:numPr>
          <w:ilvl w:val="0"/>
          <w:numId w:val="7"/>
        </w:numPr>
        <w:rPr>
          <w:rFonts w:eastAsia="Times New Roman"/>
          <w:b/>
          <w:i/>
          <w:sz w:val="24"/>
          <w:szCs w:val="24"/>
          <w:lang w:val="en-GB" w:eastAsia="zh-CN"/>
        </w:rPr>
      </w:pPr>
      <w:r w:rsidRPr="00DF3C24">
        <w:rPr>
          <w:rFonts w:eastAsia="Times New Roman"/>
          <w:i/>
          <w:sz w:val="24"/>
          <w:szCs w:val="24"/>
          <w:lang w:val="en-GB" w:eastAsia="zh-CN"/>
        </w:rPr>
        <w:t>12.3.4 Partner College AIRs –Organisational Links</w:t>
      </w:r>
      <w:r w:rsidRPr="00DF3C24">
        <w:rPr>
          <w:rFonts w:eastAsia="Times New Roman"/>
          <w:b/>
          <w:i/>
          <w:sz w:val="24"/>
          <w:szCs w:val="24"/>
          <w:lang w:val="en-GB" w:eastAsia="zh-CN"/>
        </w:rPr>
        <w:t xml:space="preserve"> </w:t>
      </w:r>
      <w:r w:rsidR="00AC6EDA" w:rsidRPr="00DF3C24">
        <w:rPr>
          <w:rFonts w:eastAsia="Times New Roman"/>
          <w:b/>
          <w:i/>
          <w:sz w:val="24"/>
          <w:szCs w:val="24"/>
          <w:lang w:val="en-GB" w:eastAsia="zh-CN"/>
        </w:rPr>
        <w:t xml:space="preserve"> </w:t>
      </w:r>
    </w:p>
    <w:p w:rsidR="00DF3C24" w:rsidRDefault="00DF3C24" w:rsidP="00DF3C24">
      <w:pPr>
        <w:ind w:left="1440"/>
        <w:rPr>
          <w:rFonts w:eastAsia="Times New Roman"/>
          <w:b/>
          <w:i/>
          <w:sz w:val="24"/>
          <w:szCs w:val="24"/>
          <w:lang w:val="en-GB" w:eastAsia="zh-CN"/>
        </w:rPr>
      </w:pPr>
    </w:p>
    <w:p w:rsidR="0045793C" w:rsidRPr="00DF3C24" w:rsidRDefault="00DF3C24" w:rsidP="00155B8F">
      <w:pPr>
        <w:ind w:left="1440"/>
        <w:rPr>
          <w:rFonts w:eastAsia="Times New Roman"/>
          <w:sz w:val="24"/>
          <w:szCs w:val="24"/>
          <w:lang w:val="en-GB" w:eastAsia="zh-CN"/>
        </w:rPr>
      </w:pPr>
      <w:r w:rsidRPr="00DF3C24">
        <w:rPr>
          <w:rFonts w:eastAsia="Times New Roman"/>
          <w:sz w:val="24"/>
          <w:szCs w:val="24"/>
          <w:lang w:val="en-GB" w:eastAsia="zh-CN"/>
        </w:rPr>
        <w:t>Will Calver reported that, given the resource implications identified by the Banner team in providing such access, Partner Colleges had been informed that on-line mark entry for their st</w:t>
      </w:r>
      <w:r w:rsidR="00626931">
        <w:rPr>
          <w:rFonts w:eastAsia="Times New Roman"/>
          <w:sz w:val="24"/>
          <w:szCs w:val="24"/>
          <w:lang w:val="en-GB" w:eastAsia="zh-CN"/>
        </w:rPr>
        <w:t>aff was not seen as a priority by the University.</w:t>
      </w:r>
      <w:r w:rsidR="00155B8F">
        <w:rPr>
          <w:rFonts w:eastAsia="Times New Roman"/>
          <w:sz w:val="24"/>
          <w:szCs w:val="24"/>
          <w:lang w:val="en-GB" w:eastAsia="zh-CN"/>
        </w:rPr>
        <w:t xml:space="preserve"> </w:t>
      </w:r>
      <w:r w:rsidR="0045793C">
        <w:rPr>
          <w:rFonts w:eastAsia="Times New Roman"/>
          <w:sz w:val="24"/>
          <w:szCs w:val="24"/>
          <w:lang w:val="en-GB" w:eastAsia="zh-CN"/>
        </w:rPr>
        <w:t>The recently developed website for Partner College staff would ensure that key information and institutional contacts</w:t>
      </w:r>
      <w:r w:rsidR="006F2365">
        <w:rPr>
          <w:rFonts w:eastAsia="Times New Roman"/>
          <w:sz w:val="24"/>
          <w:szCs w:val="24"/>
          <w:lang w:val="en-GB" w:eastAsia="zh-CN"/>
        </w:rPr>
        <w:t xml:space="preserve"> (such as Link Tutors) were published and kept up-to-date.</w:t>
      </w:r>
    </w:p>
    <w:p w:rsidR="00FB20AC" w:rsidRPr="00DF3C24" w:rsidRDefault="00FB20AC" w:rsidP="00FB20AC">
      <w:pPr>
        <w:ind w:left="1440"/>
        <w:rPr>
          <w:rFonts w:eastAsia="Times New Roman"/>
          <w:b/>
          <w:sz w:val="24"/>
          <w:szCs w:val="24"/>
          <w:lang w:val="en-GB" w:eastAsia="zh-CN"/>
        </w:rPr>
      </w:pPr>
      <w:r w:rsidRPr="00DF3C24">
        <w:rPr>
          <w:rFonts w:eastAsia="Times New Roman"/>
          <w:b/>
          <w:sz w:val="24"/>
          <w:szCs w:val="24"/>
          <w:lang w:val="en-GB" w:eastAsia="zh-CN"/>
        </w:rPr>
        <w:t xml:space="preserve">  </w:t>
      </w:r>
    </w:p>
    <w:p w:rsidR="00DC6374" w:rsidRDefault="008C4916" w:rsidP="008C4916">
      <w:pPr>
        <w:numPr>
          <w:ilvl w:val="0"/>
          <w:numId w:val="7"/>
        </w:numPr>
        <w:rPr>
          <w:rFonts w:eastAsia="Times New Roman"/>
          <w:i/>
          <w:sz w:val="24"/>
          <w:szCs w:val="24"/>
          <w:lang w:val="en-GB" w:eastAsia="zh-CN"/>
        </w:rPr>
      </w:pPr>
      <w:r w:rsidRPr="008C4916">
        <w:rPr>
          <w:rFonts w:eastAsia="Times New Roman"/>
          <w:i/>
          <w:sz w:val="24"/>
          <w:szCs w:val="24"/>
          <w:lang w:val="en-GB" w:eastAsia="zh-CN"/>
        </w:rPr>
        <w:t>12.3.7 UK Quality Code – Managing HE Provision with others</w:t>
      </w:r>
    </w:p>
    <w:p w:rsidR="008C4916" w:rsidRDefault="008C4916" w:rsidP="008C4916">
      <w:pPr>
        <w:ind w:left="1440"/>
        <w:rPr>
          <w:rFonts w:eastAsia="Times New Roman"/>
          <w:i/>
          <w:sz w:val="24"/>
          <w:szCs w:val="24"/>
          <w:lang w:val="en-GB" w:eastAsia="zh-CN"/>
        </w:rPr>
      </w:pPr>
    </w:p>
    <w:p w:rsidR="008C4916" w:rsidRDefault="006F2365" w:rsidP="006F2365">
      <w:pPr>
        <w:ind w:left="1440"/>
        <w:rPr>
          <w:rFonts w:eastAsia="Times New Roman"/>
          <w:sz w:val="24"/>
          <w:szCs w:val="24"/>
          <w:lang w:val="en-GB" w:eastAsia="zh-CN"/>
        </w:rPr>
      </w:pPr>
      <w:r>
        <w:rPr>
          <w:rFonts w:eastAsia="Times New Roman"/>
          <w:sz w:val="24"/>
          <w:szCs w:val="24"/>
          <w:lang w:val="en-GB" w:eastAsia="zh-CN"/>
        </w:rPr>
        <w:t>Chris Harper reported that Partner Scrutiny Panel, at its July 2013 meeting, would discuss the strengthening of the due diligence process in relation to partners. The Quality Assurance Handbook would be updated to include an appendix relating to ‘Discharging QA responsibilities in a Hostile/ Deteriorated Environment’.</w:t>
      </w:r>
      <w:r w:rsidR="00134A17">
        <w:rPr>
          <w:rFonts w:eastAsia="Times New Roman"/>
          <w:sz w:val="24"/>
          <w:szCs w:val="24"/>
          <w:lang w:val="en-GB" w:eastAsia="zh-CN"/>
        </w:rPr>
        <w:t xml:space="preserve"> Discussion was</w:t>
      </w:r>
      <w:r>
        <w:rPr>
          <w:rFonts w:eastAsia="Times New Roman"/>
          <w:sz w:val="24"/>
          <w:szCs w:val="24"/>
          <w:lang w:val="en-GB" w:eastAsia="zh-CN"/>
        </w:rPr>
        <w:t xml:space="preserve"> ongoing with International Partnerships Office and Partnerships Division with </w:t>
      </w:r>
      <w:r w:rsidR="00BC5607">
        <w:rPr>
          <w:rFonts w:eastAsia="Times New Roman"/>
          <w:sz w:val="24"/>
          <w:szCs w:val="24"/>
          <w:lang w:val="en-GB" w:eastAsia="zh-CN"/>
        </w:rPr>
        <w:t>regard</w:t>
      </w:r>
      <w:r>
        <w:rPr>
          <w:rFonts w:eastAsia="Times New Roman"/>
          <w:sz w:val="24"/>
          <w:szCs w:val="24"/>
          <w:lang w:val="en-GB" w:eastAsia="zh-CN"/>
        </w:rPr>
        <w:t xml:space="preserve"> to the maintenance of the Collaborative Register and meeting the requirements of UK Quality Code – Part C.</w:t>
      </w:r>
    </w:p>
    <w:p w:rsidR="006F2365" w:rsidRDefault="006F2365" w:rsidP="006F2365">
      <w:pPr>
        <w:ind w:left="1440"/>
        <w:rPr>
          <w:rFonts w:eastAsia="Times New Roman"/>
          <w:sz w:val="24"/>
          <w:szCs w:val="24"/>
          <w:lang w:val="en-GB" w:eastAsia="zh-CN"/>
        </w:rPr>
      </w:pPr>
    </w:p>
    <w:p w:rsidR="00810BB7" w:rsidRPr="00134A17" w:rsidRDefault="00134A17" w:rsidP="00A21676">
      <w:pPr>
        <w:rPr>
          <w:rFonts w:eastAsia="Times New Roman"/>
          <w:b/>
          <w:sz w:val="24"/>
          <w:szCs w:val="24"/>
          <w:lang w:val="en-GB" w:eastAsia="zh-CN"/>
        </w:rPr>
      </w:pPr>
      <w:r>
        <w:rPr>
          <w:rFonts w:eastAsia="Times New Roman"/>
          <w:sz w:val="24"/>
          <w:szCs w:val="24"/>
          <w:lang w:val="en-GB" w:eastAsia="zh-CN"/>
        </w:rPr>
        <w:tab/>
      </w:r>
      <w:r>
        <w:rPr>
          <w:rFonts w:eastAsia="Times New Roman"/>
          <w:sz w:val="24"/>
          <w:szCs w:val="24"/>
          <w:lang w:val="en-GB" w:eastAsia="zh-CN"/>
        </w:rPr>
        <w:tab/>
      </w:r>
      <w:r w:rsidRPr="00134A17">
        <w:rPr>
          <w:rFonts w:eastAsia="Times New Roman"/>
          <w:b/>
          <w:sz w:val="24"/>
          <w:szCs w:val="24"/>
          <w:lang w:val="en-GB" w:eastAsia="zh-CN"/>
        </w:rPr>
        <w:t>ACTION: LQU/Partnership Division/International Partnerships Office</w:t>
      </w:r>
    </w:p>
    <w:p w:rsidR="00BC5607" w:rsidRDefault="00BC5607" w:rsidP="00BC5607">
      <w:pPr>
        <w:spacing w:before="240"/>
        <w:ind w:left="720" w:right="-760"/>
        <w:rPr>
          <w:rFonts w:eastAsia="Times New Roman"/>
          <w:bCs/>
          <w:sz w:val="24"/>
          <w:szCs w:val="24"/>
          <w:lang w:val="en-GB" w:eastAsia="zh-CN"/>
        </w:rPr>
      </w:pPr>
      <w:r w:rsidRPr="00BC5607">
        <w:rPr>
          <w:rFonts w:eastAsia="Times New Roman"/>
          <w:b/>
          <w:sz w:val="24"/>
          <w:szCs w:val="24"/>
          <w:lang w:val="en-GB" w:eastAsia="zh-CN"/>
        </w:rPr>
        <w:lastRenderedPageBreak/>
        <w:t>QAA TNE C</w:t>
      </w:r>
      <w:r w:rsidR="00134A17">
        <w:rPr>
          <w:rFonts w:eastAsia="Times New Roman"/>
          <w:b/>
          <w:sz w:val="24"/>
          <w:szCs w:val="24"/>
          <w:lang w:val="en-GB" w:eastAsia="zh-CN"/>
        </w:rPr>
        <w:t>HINA</w:t>
      </w:r>
    </w:p>
    <w:p w:rsidR="00BC5607" w:rsidRPr="00BC5607" w:rsidRDefault="00BC5607" w:rsidP="00BC5607">
      <w:pPr>
        <w:spacing w:before="240"/>
        <w:ind w:left="720" w:right="-760" w:hanging="1146"/>
        <w:rPr>
          <w:rFonts w:eastAsia="Times New Roman"/>
          <w:bCs/>
          <w:sz w:val="24"/>
          <w:szCs w:val="24"/>
          <w:lang w:val="en-GB" w:eastAsia="zh-CN"/>
        </w:rPr>
      </w:pPr>
      <w:r>
        <w:rPr>
          <w:rFonts w:eastAsia="Times New Roman"/>
          <w:bCs/>
          <w:sz w:val="24"/>
          <w:szCs w:val="24"/>
          <w:lang w:val="en-GB" w:eastAsia="zh-CN"/>
        </w:rPr>
        <w:t>12.4.4</w:t>
      </w:r>
      <w:r>
        <w:rPr>
          <w:rFonts w:eastAsia="Times New Roman"/>
          <w:bCs/>
          <w:sz w:val="24"/>
          <w:szCs w:val="24"/>
          <w:lang w:val="en-GB" w:eastAsia="zh-CN"/>
        </w:rPr>
        <w:tab/>
      </w:r>
      <w:r>
        <w:rPr>
          <w:rFonts w:eastAsia="Times New Roman"/>
          <w:sz w:val="24"/>
          <w:szCs w:val="24"/>
          <w:lang w:val="en-GB" w:eastAsia="zh-CN"/>
        </w:rPr>
        <w:t xml:space="preserve">ACC </w:t>
      </w:r>
      <w:r w:rsidRPr="00BC5607">
        <w:rPr>
          <w:rFonts w:eastAsia="Times New Roman"/>
          <w:sz w:val="24"/>
          <w:szCs w:val="24"/>
          <w:lang w:val="en-GB" w:eastAsia="zh-CN"/>
        </w:rPr>
        <w:t>receive</w:t>
      </w:r>
      <w:r>
        <w:rPr>
          <w:rFonts w:eastAsia="Times New Roman"/>
          <w:sz w:val="24"/>
          <w:szCs w:val="24"/>
          <w:lang w:val="en-GB" w:eastAsia="zh-CN"/>
        </w:rPr>
        <w:t xml:space="preserve">d </w:t>
      </w:r>
      <w:r w:rsidRPr="00BC5607">
        <w:rPr>
          <w:rFonts w:eastAsia="Times New Roman"/>
          <w:sz w:val="24"/>
          <w:szCs w:val="24"/>
          <w:lang w:val="en-GB" w:eastAsia="zh-CN"/>
        </w:rPr>
        <w:t>the following:</w:t>
      </w:r>
    </w:p>
    <w:p w:rsidR="00BC5607" w:rsidRPr="00BC5607" w:rsidRDefault="00BC5607" w:rsidP="00BC5607">
      <w:pPr>
        <w:ind w:right="-760"/>
        <w:rPr>
          <w:rFonts w:eastAsia="Times New Roman"/>
          <w:sz w:val="24"/>
          <w:szCs w:val="24"/>
          <w:lang w:val="en-GB" w:eastAsia="zh-CN"/>
        </w:rPr>
      </w:pPr>
    </w:p>
    <w:p w:rsidR="00BC5607" w:rsidRPr="00BC5607" w:rsidRDefault="00BC5607" w:rsidP="00BC5607">
      <w:pPr>
        <w:ind w:right="-760" w:firstLine="720"/>
        <w:rPr>
          <w:rFonts w:eastAsia="Times New Roman"/>
          <w:sz w:val="24"/>
          <w:szCs w:val="24"/>
          <w:lang w:val="en-GB" w:eastAsia="zh-CN"/>
        </w:rPr>
      </w:pPr>
      <w:r w:rsidRPr="00BC5607">
        <w:rPr>
          <w:rFonts w:eastAsia="Times New Roman"/>
          <w:sz w:val="24"/>
          <w:szCs w:val="24"/>
          <w:lang w:val="en-GB" w:eastAsia="zh-CN"/>
        </w:rPr>
        <w:t>(a)</w:t>
      </w:r>
      <w:r w:rsidRPr="00BC5607">
        <w:rPr>
          <w:rFonts w:eastAsia="Times New Roman"/>
          <w:sz w:val="24"/>
          <w:szCs w:val="24"/>
          <w:lang w:val="en-GB" w:eastAsia="zh-CN"/>
        </w:rPr>
        <w:tab/>
        <w:t xml:space="preserve">QAA report on visit to Yunnan University of Finance </w:t>
      </w:r>
    </w:p>
    <w:p w:rsidR="00BC5607" w:rsidRPr="00BC5607" w:rsidRDefault="00BC5607" w:rsidP="00BC5607">
      <w:pPr>
        <w:ind w:left="720" w:right="-760" w:firstLine="720"/>
        <w:rPr>
          <w:rFonts w:eastAsia="Times New Roman"/>
          <w:b/>
          <w:sz w:val="24"/>
          <w:szCs w:val="24"/>
          <w:lang w:val="en-GB" w:eastAsia="zh-CN"/>
        </w:rPr>
      </w:pPr>
      <w:proofErr w:type="gramStart"/>
      <w:r w:rsidRPr="00BC5607">
        <w:rPr>
          <w:rFonts w:eastAsia="Times New Roman"/>
          <w:sz w:val="24"/>
          <w:szCs w:val="24"/>
          <w:lang w:val="en-GB" w:eastAsia="zh-CN"/>
        </w:rPr>
        <w:t>and</w:t>
      </w:r>
      <w:proofErr w:type="gramEnd"/>
      <w:r w:rsidRPr="00BC5607">
        <w:rPr>
          <w:rFonts w:eastAsia="Times New Roman"/>
          <w:sz w:val="24"/>
          <w:szCs w:val="24"/>
          <w:lang w:val="en-GB" w:eastAsia="zh-CN"/>
        </w:rPr>
        <w:t xml:space="preserve"> Economics (YUFE) on 27 November 2012</w:t>
      </w:r>
      <w:r w:rsidRPr="00BC5607">
        <w:rPr>
          <w:rFonts w:eastAsia="Times New Roman"/>
          <w:sz w:val="24"/>
          <w:szCs w:val="24"/>
          <w:lang w:val="en-GB" w:eastAsia="zh-CN"/>
        </w:rPr>
        <w:tab/>
      </w:r>
      <w:r w:rsidRPr="00BC5607">
        <w:rPr>
          <w:rFonts w:eastAsia="Times New Roman"/>
          <w:sz w:val="24"/>
          <w:szCs w:val="24"/>
          <w:lang w:val="en-GB" w:eastAsia="zh-CN"/>
        </w:rPr>
        <w:tab/>
      </w:r>
      <w:r w:rsidRPr="00BC5607">
        <w:rPr>
          <w:rFonts w:eastAsia="Times New Roman"/>
          <w:sz w:val="24"/>
          <w:szCs w:val="24"/>
          <w:lang w:val="en-GB" w:eastAsia="zh-CN"/>
        </w:rPr>
        <w:tab/>
        <w:t xml:space="preserve"> </w:t>
      </w:r>
    </w:p>
    <w:p w:rsidR="00BC5607" w:rsidRPr="00BC5607" w:rsidRDefault="00BC5607" w:rsidP="00BC5607">
      <w:pPr>
        <w:ind w:right="-760"/>
        <w:rPr>
          <w:rFonts w:eastAsia="Times New Roman"/>
          <w:b/>
          <w:sz w:val="24"/>
          <w:szCs w:val="24"/>
          <w:lang w:val="en-GB" w:eastAsia="zh-CN"/>
        </w:rPr>
      </w:pPr>
      <w:r w:rsidRPr="00BC5607">
        <w:rPr>
          <w:rFonts w:eastAsia="Times New Roman"/>
          <w:b/>
          <w:sz w:val="24"/>
          <w:szCs w:val="24"/>
          <w:lang w:val="en-GB" w:eastAsia="zh-CN"/>
        </w:rPr>
        <w:tab/>
      </w:r>
      <w:r w:rsidRPr="00BC5607">
        <w:rPr>
          <w:rFonts w:eastAsia="Times New Roman"/>
          <w:sz w:val="24"/>
          <w:szCs w:val="24"/>
          <w:lang w:val="en-GB" w:eastAsia="zh-CN"/>
        </w:rPr>
        <w:t>(b)</w:t>
      </w:r>
      <w:r w:rsidRPr="00BC5607">
        <w:rPr>
          <w:rFonts w:eastAsia="Times New Roman"/>
          <w:sz w:val="24"/>
          <w:szCs w:val="24"/>
          <w:lang w:val="en-GB" w:eastAsia="zh-CN"/>
        </w:rPr>
        <w:tab/>
      </w:r>
      <w:r>
        <w:rPr>
          <w:rFonts w:eastAsia="Times New Roman"/>
          <w:sz w:val="24"/>
          <w:szCs w:val="24"/>
          <w:lang w:val="en-GB" w:eastAsia="zh-CN"/>
        </w:rPr>
        <w:t xml:space="preserve">School of </w:t>
      </w:r>
      <w:r w:rsidRPr="00BC5607">
        <w:rPr>
          <w:rFonts w:eastAsia="Times New Roman"/>
          <w:sz w:val="24"/>
          <w:szCs w:val="24"/>
          <w:lang w:val="en-GB" w:eastAsia="zh-CN"/>
        </w:rPr>
        <w:t xml:space="preserve">ADC response to the recommendations therein </w:t>
      </w:r>
      <w:r w:rsidRPr="00BC5607">
        <w:rPr>
          <w:rFonts w:eastAsia="Times New Roman"/>
          <w:sz w:val="24"/>
          <w:szCs w:val="24"/>
          <w:lang w:val="en-GB" w:eastAsia="zh-CN"/>
        </w:rPr>
        <w:tab/>
      </w:r>
      <w:r w:rsidRPr="00BC5607">
        <w:rPr>
          <w:rFonts w:eastAsia="Times New Roman"/>
          <w:sz w:val="24"/>
          <w:szCs w:val="24"/>
          <w:lang w:val="en-GB" w:eastAsia="zh-CN"/>
        </w:rPr>
        <w:tab/>
      </w:r>
      <w:r w:rsidRPr="00BC5607">
        <w:rPr>
          <w:rFonts w:eastAsia="Times New Roman"/>
          <w:sz w:val="24"/>
          <w:szCs w:val="24"/>
          <w:lang w:val="en-GB" w:eastAsia="zh-CN"/>
        </w:rPr>
        <w:tab/>
      </w:r>
    </w:p>
    <w:p w:rsidR="00BC5607" w:rsidRDefault="00BC5607" w:rsidP="00BC5607">
      <w:pPr>
        <w:ind w:right="-760"/>
        <w:rPr>
          <w:rFonts w:eastAsia="Times New Roman"/>
          <w:sz w:val="24"/>
          <w:szCs w:val="24"/>
          <w:lang w:val="en-GB" w:eastAsia="zh-CN"/>
        </w:rPr>
      </w:pPr>
      <w:r w:rsidRPr="00BC5607">
        <w:rPr>
          <w:rFonts w:eastAsia="Times New Roman"/>
          <w:b/>
          <w:sz w:val="24"/>
          <w:szCs w:val="24"/>
          <w:lang w:val="en-GB" w:eastAsia="zh-CN"/>
        </w:rPr>
        <w:tab/>
      </w:r>
      <w:r w:rsidRPr="00BC5607">
        <w:rPr>
          <w:rFonts w:eastAsia="Times New Roman"/>
          <w:sz w:val="24"/>
          <w:szCs w:val="24"/>
          <w:lang w:val="en-GB" w:eastAsia="zh-CN"/>
        </w:rPr>
        <w:t>(c)</w:t>
      </w:r>
      <w:r w:rsidRPr="00BC5607">
        <w:rPr>
          <w:rFonts w:eastAsia="Times New Roman"/>
          <w:sz w:val="24"/>
          <w:szCs w:val="24"/>
          <w:lang w:val="en-GB" w:eastAsia="zh-CN"/>
        </w:rPr>
        <w:tab/>
        <w:t>Conclusions of QAA overarching report</w:t>
      </w:r>
    </w:p>
    <w:p w:rsidR="00BC5607" w:rsidRDefault="00BC5607" w:rsidP="00BC5607">
      <w:pPr>
        <w:ind w:right="-760"/>
        <w:rPr>
          <w:rFonts w:eastAsia="Times New Roman"/>
          <w:sz w:val="24"/>
          <w:szCs w:val="24"/>
          <w:lang w:val="en-GB" w:eastAsia="zh-CN"/>
        </w:rPr>
      </w:pPr>
    </w:p>
    <w:p w:rsidR="00BC5607" w:rsidRPr="00BC5607" w:rsidRDefault="00BC5607" w:rsidP="00BC5607">
      <w:pPr>
        <w:ind w:left="720" w:right="-760"/>
        <w:rPr>
          <w:rFonts w:eastAsia="Times New Roman"/>
          <w:sz w:val="24"/>
          <w:szCs w:val="24"/>
          <w:lang w:val="en-GB" w:eastAsia="zh-CN"/>
        </w:rPr>
      </w:pPr>
      <w:r>
        <w:rPr>
          <w:rFonts w:eastAsia="Times New Roman"/>
          <w:sz w:val="24"/>
          <w:szCs w:val="24"/>
          <w:lang w:val="en-GB" w:eastAsia="zh-CN"/>
        </w:rPr>
        <w:t>With regard to (a) above</w:t>
      </w:r>
      <w:r w:rsidR="00094C0E">
        <w:rPr>
          <w:rFonts w:eastAsia="Times New Roman"/>
          <w:sz w:val="24"/>
          <w:szCs w:val="24"/>
          <w:lang w:val="en-GB" w:eastAsia="zh-CN"/>
        </w:rPr>
        <w:t>,</w:t>
      </w:r>
      <w:r>
        <w:rPr>
          <w:rFonts w:eastAsia="Times New Roman"/>
          <w:sz w:val="24"/>
          <w:szCs w:val="24"/>
          <w:lang w:val="en-GB" w:eastAsia="zh-CN"/>
        </w:rPr>
        <w:t xml:space="preserve"> the YUFE report had identified </w:t>
      </w:r>
      <w:r w:rsidR="00094C0E">
        <w:rPr>
          <w:rFonts w:eastAsia="Times New Roman"/>
          <w:sz w:val="24"/>
          <w:szCs w:val="24"/>
          <w:lang w:val="en-GB" w:eastAsia="zh-CN"/>
        </w:rPr>
        <w:t>as positive features</w:t>
      </w:r>
      <w:r>
        <w:rPr>
          <w:rFonts w:eastAsia="Times New Roman"/>
          <w:sz w:val="24"/>
          <w:szCs w:val="24"/>
          <w:lang w:val="en-GB" w:eastAsia="zh-CN"/>
        </w:rPr>
        <w:t xml:space="preserve"> </w:t>
      </w:r>
      <w:r w:rsidRPr="00BC5607">
        <w:rPr>
          <w:color w:val="000000"/>
          <w:sz w:val="24"/>
          <w:szCs w:val="24"/>
          <w:lang w:val="en-GB"/>
        </w:rPr>
        <w:t>the clear and comprehensive written agreement between the parties, based on a form of model agreement dev</w:t>
      </w:r>
      <w:r w:rsidR="00626931">
        <w:rPr>
          <w:sz w:val="24"/>
          <w:szCs w:val="24"/>
        </w:rPr>
        <w:t>ised by the University</w:t>
      </w:r>
      <w:r w:rsidRPr="00BC5607">
        <w:rPr>
          <w:sz w:val="24"/>
          <w:szCs w:val="24"/>
        </w:rPr>
        <w:t xml:space="preserve"> and</w:t>
      </w:r>
      <w:r w:rsidRPr="00BC5607">
        <w:rPr>
          <w:color w:val="000000"/>
          <w:sz w:val="24"/>
          <w:szCs w:val="24"/>
          <w:lang w:val="en-GB"/>
        </w:rPr>
        <w:t xml:space="preserve"> the student handbooks produced by each partner that are informative and complement one another in their coverage </w:t>
      </w:r>
      <w:r>
        <w:rPr>
          <w:color w:val="000000"/>
          <w:sz w:val="24"/>
          <w:szCs w:val="24"/>
          <w:lang w:val="en-GB"/>
        </w:rPr>
        <w:t>as positive features.</w:t>
      </w:r>
      <w:r w:rsidR="00094C0E">
        <w:rPr>
          <w:color w:val="000000"/>
          <w:sz w:val="24"/>
          <w:szCs w:val="24"/>
          <w:lang w:val="en-GB"/>
        </w:rPr>
        <w:t xml:space="preserve"> The report had recommended that the University take the following action:</w:t>
      </w:r>
    </w:p>
    <w:p w:rsidR="00BC5607" w:rsidRPr="00BC5607" w:rsidRDefault="00BC5607" w:rsidP="00BC5607">
      <w:pPr>
        <w:autoSpaceDE w:val="0"/>
        <w:autoSpaceDN w:val="0"/>
        <w:adjustRightInd w:val="0"/>
        <w:rPr>
          <w:color w:val="000000"/>
          <w:sz w:val="24"/>
          <w:szCs w:val="24"/>
          <w:lang w:val="en-GB"/>
        </w:rPr>
      </w:pPr>
      <w:r w:rsidRPr="00BC5607">
        <w:rPr>
          <w:color w:val="000000"/>
          <w:sz w:val="24"/>
          <w:szCs w:val="24"/>
          <w:lang w:val="en-GB"/>
        </w:rPr>
        <w:t xml:space="preserve"> </w:t>
      </w:r>
    </w:p>
    <w:p w:rsidR="00BC5607" w:rsidRPr="00BC5607" w:rsidRDefault="00BC5607" w:rsidP="00094C0E">
      <w:pPr>
        <w:numPr>
          <w:ilvl w:val="0"/>
          <w:numId w:val="40"/>
        </w:numPr>
        <w:autoSpaceDE w:val="0"/>
        <w:autoSpaceDN w:val="0"/>
        <w:adjustRightInd w:val="0"/>
        <w:spacing w:after="29"/>
        <w:rPr>
          <w:color w:val="000000"/>
          <w:sz w:val="24"/>
          <w:szCs w:val="24"/>
          <w:lang w:val="en-GB"/>
        </w:rPr>
      </w:pPr>
      <w:r w:rsidRPr="00BC5607">
        <w:rPr>
          <w:color w:val="000000"/>
          <w:sz w:val="24"/>
          <w:szCs w:val="24"/>
          <w:lang w:val="en-GB"/>
        </w:rPr>
        <w:t>adopt a more systematic approach to the collection and evaluation o</w:t>
      </w:r>
      <w:r w:rsidR="00094C0E">
        <w:rPr>
          <w:color w:val="000000"/>
          <w:sz w:val="24"/>
          <w:szCs w:val="24"/>
          <w:lang w:val="en-GB"/>
        </w:rPr>
        <w:t>f student feedback</w:t>
      </w:r>
      <w:r w:rsidR="0057727B">
        <w:rPr>
          <w:color w:val="000000"/>
          <w:sz w:val="24"/>
          <w:szCs w:val="24"/>
          <w:lang w:val="en-GB"/>
        </w:rPr>
        <w:t>,</w:t>
      </w:r>
      <w:r w:rsidR="00094C0E">
        <w:rPr>
          <w:color w:val="000000"/>
          <w:sz w:val="24"/>
          <w:szCs w:val="24"/>
          <w:lang w:val="en-GB"/>
        </w:rPr>
        <w:t xml:space="preserve"> and </w:t>
      </w:r>
      <w:r w:rsidRPr="00BC5607">
        <w:rPr>
          <w:color w:val="000000"/>
          <w:sz w:val="24"/>
          <w:szCs w:val="24"/>
          <w:lang w:val="en-GB"/>
        </w:rPr>
        <w:t xml:space="preserve"> </w:t>
      </w:r>
    </w:p>
    <w:p w:rsidR="00094C0E" w:rsidRDefault="00BC5607" w:rsidP="00094C0E">
      <w:pPr>
        <w:numPr>
          <w:ilvl w:val="0"/>
          <w:numId w:val="40"/>
        </w:numPr>
        <w:autoSpaceDE w:val="0"/>
        <w:autoSpaceDN w:val="0"/>
        <w:adjustRightInd w:val="0"/>
        <w:rPr>
          <w:color w:val="000000"/>
          <w:sz w:val="24"/>
          <w:szCs w:val="24"/>
          <w:lang w:val="en-GB"/>
        </w:rPr>
      </w:pPr>
      <w:proofErr w:type="gramStart"/>
      <w:r w:rsidRPr="00BC5607">
        <w:rPr>
          <w:color w:val="000000"/>
          <w:sz w:val="24"/>
          <w:szCs w:val="24"/>
          <w:lang w:val="en-GB"/>
        </w:rPr>
        <w:t>analyse</w:t>
      </w:r>
      <w:proofErr w:type="gramEnd"/>
      <w:r w:rsidRPr="00BC5607">
        <w:rPr>
          <w:color w:val="000000"/>
          <w:sz w:val="24"/>
          <w:szCs w:val="24"/>
          <w:lang w:val="en-GB"/>
        </w:rPr>
        <w:t xml:space="preserve"> the issues relating to student performance in the dissertation in an effort to understand the true nature of the </w:t>
      </w:r>
      <w:r w:rsidR="00094C0E">
        <w:rPr>
          <w:color w:val="000000"/>
          <w:sz w:val="24"/>
          <w:szCs w:val="24"/>
          <w:lang w:val="en-GB"/>
        </w:rPr>
        <w:t>underlying problem.</w:t>
      </w:r>
    </w:p>
    <w:p w:rsidR="00094C0E" w:rsidRDefault="00094C0E" w:rsidP="00094C0E">
      <w:pPr>
        <w:autoSpaceDE w:val="0"/>
        <w:autoSpaceDN w:val="0"/>
        <w:adjustRightInd w:val="0"/>
        <w:ind w:left="1080"/>
        <w:rPr>
          <w:color w:val="000000"/>
          <w:sz w:val="24"/>
          <w:szCs w:val="24"/>
          <w:lang w:val="en-GB"/>
        </w:rPr>
      </w:pPr>
    </w:p>
    <w:p w:rsidR="00BC5607" w:rsidRDefault="00094C0E" w:rsidP="00D037DE">
      <w:pPr>
        <w:autoSpaceDE w:val="0"/>
        <w:autoSpaceDN w:val="0"/>
        <w:adjustRightInd w:val="0"/>
        <w:ind w:left="709" w:hanging="1135"/>
        <w:rPr>
          <w:color w:val="000000"/>
          <w:sz w:val="24"/>
          <w:szCs w:val="24"/>
          <w:lang w:val="en-GB"/>
        </w:rPr>
      </w:pPr>
      <w:r>
        <w:rPr>
          <w:color w:val="000000"/>
          <w:sz w:val="24"/>
          <w:szCs w:val="24"/>
          <w:lang w:val="en-GB"/>
        </w:rPr>
        <w:t>12.4.5</w:t>
      </w:r>
      <w:r>
        <w:rPr>
          <w:color w:val="000000"/>
          <w:sz w:val="24"/>
          <w:szCs w:val="24"/>
          <w:lang w:val="en-GB"/>
        </w:rPr>
        <w:tab/>
        <w:t xml:space="preserve">ACC received a paper from the School of ADC outlining the action taken to date in response to the above recommendations. </w:t>
      </w:r>
      <w:r w:rsidR="001634D2">
        <w:rPr>
          <w:color w:val="000000"/>
          <w:sz w:val="24"/>
          <w:szCs w:val="24"/>
          <w:lang w:val="en-GB"/>
        </w:rPr>
        <w:t xml:space="preserve">It was reported that YUFE </w:t>
      </w:r>
      <w:r w:rsidR="003F0DF3">
        <w:rPr>
          <w:color w:val="000000"/>
          <w:sz w:val="24"/>
          <w:szCs w:val="24"/>
          <w:lang w:val="en-GB"/>
        </w:rPr>
        <w:t>had introduced its own course evaluation system and that students were encouraged</w:t>
      </w:r>
      <w:r>
        <w:rPr>
          <w:color w:val="000000"/>
          <w:sz w:val="24"/>
          <w:szCs w:val="24"/>
          <w:lang w:val="en-GB"/>
        </w:rPr>
        <w:t xml:space="preserve"> </w:t>
      </w:r>
      <w:r w:rsidR="003F0DF3">
        <w:rPr>
          <w:color w:val="000000"/>
          <w:sz w:val="24"/>
          <w:szCs w:val="24"/>
          <w:lang w:val="en-GB"/>
        </w:rPr>
        <w:t xml:space="preserve">to participate in the Moodle on-line evaluation. </w:t>
      </w:r>
      <w:r w:rsidR="00D037DE">
        <w:rPr>
          <w:color w:val="000000"/>
          <w:sz w:val="24"/>
          <w:szCs w:val="24"/>
          <w:lang w:val="en-GB"/>
        </w:rPr>
        <w:t xml:space="preserve">Student feedback was also obtained via programme committees. </w:t>
      </w:r>
      <w:r w:rsidR="003F0DF3">
        <w:rPr>
          <w:color w:val="000000"/>
          <w:sz w:val="24"/>
          <w:szCs w:val="24"/>
          <w:lang w:val="en-GB"/>
        </w:rPr>
        <w:t xml:space="preserve">The School had conducted </w:t>
      </w:r>
      <w:r w:rsidR="00D037DE">
        <w:rPr>
          <w:color w:val="000000"/>
          <w:sz w:val="24"/>
          <w:szCs w:val="24"/>
          <w:lang w:val="en-GB"/>
        </w:rPr>
        <w:t xml:space="preserve">its own analysis of student attainment in the dissertation over the last 4 years which, although illustrating a year on year improvement, showed that grades were bunched in the 50 to 60% range. ACC was of the opinion that the </w:t>
      </w:r>
      <w:r w:rsidR="00134A17">
        <w:rPr>
          <w:color w:val="000000"/>
          <w:sz w:val="24"/>
          <w:szCs w:val="24"/>
          <w:lang w:val="en-GB"/>
        </w:rPr>
        <w:t xml:space="preserve">School response should be more fulsome in describing the School/University </w:t>
      </w:r>
      <w:r w:rsidR="00D037DE">
        <w:rPr>
          <w:color w:val="000000"/>
          <w:sz w:val="24"/>
          <w:szCs w:val="24"/>
          <w:lang w:val="en-GB"/>
        </w:rPr>
        <w:t xml:space="preserve">approach to the collection and evaluation of student feedback </w:t>
      </w:r>
      <w:r w:rsidR="00626931">
        <w:rPr>
          <w:color w:val="000000"/>
          <w:sz w:val="24"/>
          <w:szCs w:val="24"/>
          <w:lang w:val="en-GB"/>
        </w:rPr>
        <w:t xml:space="preserve">and </w:t>
      </w:r>
      <w:r w:rsidR="00BC23FB">
        <w:rPr>
          <w:color w:val="000000"/>
          <w:sz w:val="24"/>
          <w:szCs w:val="24"/>
          <w:lang w:val="en-GB"/>
        </w:rPr>
        <w:t xml:space="preserve">how the process would be enhanced. In addition </w:t>
      </w:r>
      <w:r w:rsidR="00626931">
        <w:rPr>
          <w:color w:val="000000"/>
          <w:sz w:val="24"/>
          <w:szCs w:val="24"/>
          <w:lang w:val="en-GB"/>
        </w:rPr>
        <w:t>more information</w:t>
      </w:r>
      <w:r w:rsidR="00BC23FB">
        <w:rPr>
          <w:color w:val="000000"/>
          <w:sz w:val="24"/>
          <w:szCs w:val="24"/>
          <w:lang w:val="en-GB"/>
        </w:rPr>
        <w:t xml:space="preserve"> needed to be provided</w:t>
      </w:r>
      <w:r w:rsidR="00626931">
        <w:rPr>
          <w:color w:val="000000"/>
          <w:sz w:val="24"/>
          <w:szCs w:val="24"/>
          <w:lang w:val="en-GB"/>
        </w:rPr>
        <w:t xml:space="preserve"> </w:t>
      </w:r>
      <w:r w:rsidR="00BC23FB">
        <w:rPr>
          <w:color w:val="000000"/>
          <w:sz w:val="24"/>
          <w:szCs w:val="24"/>
          <w:lang w:val="en-GB"/>
        </w:rPr>
        <w:t xml:space="preserve">as to </w:t>
      </w:r>
      <w:r w:rsidR="00134A17">
        <w:rPr>
          <w:color w:val="000000"/>
          <w:sz w:val="24"/>
          <w:szCs w:val="24"/>
          <w:lang w:val="en-GB"/>
        </w:rPr>
        <w:t>how th</w:t>
      </w:r>
      <w:r w:rsidR="00D037DE">
        <w:rPr>
          <w:color w:val="000000"/>
          <w:sz w:val="24"/>
          <w:szCs w:val="24"/>
          <w:lang w:val="en-GB"/>
        </w:rPr>
        <w:t>e</w:t>
      </w:r>
      <w:r w:rsidR="00134A17">
        <w:rPr>
          <w:color w:val="000000"/>
          <w:sz w:val="24"/>
          <w:szCs w:val="24"/>
          <w:lang w:val="en-GB"/>
        </w:rPr>
        <w:t xml:space="preserve"> </w:t>
      </w:r>
      <w:r w:rsidR="00D037DE">
        <w:rPr>
          <w:color w:val="000000"/>
          <w:sz w:val="24"/>
          <w:szCs w:val="24"/>
          <w:lang w:val="en-GB"/>
        </w:rPr>
        <w:t>underlying</w:t>
      </w:r>
      <w:r w:rsidR="00134A17">
        <w:rPr>
          <w:color w:val="000000"/>
          <w:sz w:val="24"/>
          <w:szCs w:val="24"/>
          <w:lang w:val="en-GB"/>
        </w:rPr>
        <w:t xml:space="preserve"> problem in relation to the dissertation was being addressed.</w:t>
      </w:r>
    </w:p>
    <w:p w:rsidR="00134A17" w:rsidRDefault="00134A17" w:rsidP="00D037DE">
      <w:pPr>
        <w:autoSpaceDE w:val="0"/>
        <w:autoSpaceDN w:val="0"/>
        <w:adjustRightInd w:val="0"/>
        <w:ind w:left="709" w:hanging="1135"/>
        <w:rPr>
          <w:color w:val="000000"/>
          <w:sz w:val="24"/>
          <w:szCs w:val="24"/>
          <w:lang w:val="en-GB"/>
        </w:rPr>
      </w:pPr>
    </w:p>
    <w:p w:rsidR="00134A17" w:rsidRDefault="00134A17" w:rsidP="00D037DE">
      <w:pPr>
        <w:autoSpaceDE w:val="0"/>
        <w:autoSpaceDN w:val="0"/>
        <w:adjustRightInd w:val="0"/>
        <w:ind w:left="709" w:hanging="1135"/>
        <w:rPr>
          <w:b/>
          <w:color w:val="000000"/>
          <w:sz w:val="24"/>
          <w:szCs w:val="24"/>
          <w:lang w:val="en-GB"/>
        </w:rPr>
      </w:pPr>
      <w:r>
        <w:rPr>
          <w:color w:val="000000"/>
          <w:sz w:val="24"/>
          <w:szCs w:val="24"/>
          <w:lang w:val="en-GB"/>
        </w:rPr>
        <w:tab/>
      </w:r>
      <w:r w:rsidR="008A1FDD">
        <w:rPr>
          <w:b/>
          <w:color w:val="000000"/>
          <w:sz w:val="24"/>
          <w:szCs w:val="24"/>
          <w:lang w:val="en-GB"/>
        </w:rPr>
        <w:t xml:space="preserve">ACTION: ADC </w:t>
      </w:r>
      <w:r w:rsidRPr="00134A17">
        <w:rPr>
          <w:b/>
          <w:color w:val="000000"/>
          <w:sz w:val="24"/>
          <w:szCs w:val="24"/>
          <w:lang w:val="en-GB"/>
        </w:rPr>
        <w:t xml:space="preserve">to re-submit its response to the DVC (Academic Development) by 9 July 2013.  </w:t>
      </w:r>
    </w:p>
    <w:p w:rsidR="00E80028" w:rsidRDefault="00E80028" w:rsidP="00D037DE">
      <w:pPr>
        <w:autoSpaceDE w:val="0"/>
        <w:autoSpaceDN w:val="0"/>
        <w:adjustRightInd w:val="0"/>
        <w:ind w:left="709" w:hanging="1135"/>
        <w:rPr>
          <w:b/>
          <w:color w:val="000000"/>
          <w:sz w:val="24"/>
          <w:szCs w:val="24"/>
          <w:lang w:val="en-GB"/>
        </w:rPr>
      </w:pPr>
    </w:p>
    <w:p w:rsidR="00E80028" w:rsidRPr="00BC5607" w:rsidRDefault="00E80028" w:rsidP="00D037DE">
      <w:pPr>
        <w:autoSpaceDE w:val="0"/>
        <w:autoSpaceDN w:val="0"/>
        <w:adjustRightInd w:val="0"/>
        <w:ind w:left="709" w:hanging="1135"/>
        <w:rPr>
          <w:color w:val="000000"/>
          <w:sz w:val="24"/>
          <w:szCs w:val="24"/>
          <w:lang w:val="en-GB"/>
        </w:rPr>
      </w:pPr>
      <w:r w:rsidRPr="00E80028">
        <w:rPr>
          <w:color w:val="000000"/>
          <w:sz w:val="24"/>
          <w:szCs w:val="24"/>
          <w:lang w:val="en-GB"/>
        </w:rPr>
        <w:t>12.4.6</w:t>
      </w:r>
      <w:r>
        <w:rPr>
          <w:color w:val="000000"/>
          <w:sz w:val="24"/>
          <w:szCs w:val="24"/>
          <w:lang w:val="en-GB"/>
        </w:rPr>
        <w:tab/>
        <w:t>The overall conclusions of the QAA review of TNE in China were noted.</w:t>
      </w:r>
    </w:p>
    <w:p w:rsidR="00BC5607" w:rsidRPr="00BC5607" w:rsidRDefault="00BC5607" w:rsidP="00BC5607">
      <w:pPr>
        <w:ind w:right="-760"/>
        <w:rPr>
          <w:rFonts w:eastAsia="Times New Roman"/>
          <w:b/>
          <w:sz w:val="24"/>
          <w:szCs w:val="24"/>
          <w:lang w:val="en-GB" w:eastAsia="zh-CN"/>
        </w:rPr>
      </w:pPr>
      <w:r w:rsidRPr="00BC5607">
        <w:rPr>
          <w:rFonts w:eastAsia="Times New Roman"/>
          <w:b/>
          <w:sz w:val="24"/>
          <w:szCs w:val="24"/>
          <w:lang w:val="en-GB" w:eastAsia="zh-CN"/>
        </w:rPr>
        <w:t xml:space="preserve"> </w:t>
      </w:r>
      <w:r w:rsidRPr="00BC5607">
        <w:rPr>
          <w:rFonts w:eastAsia="Times New Roman"/>
          <w:b/>
          <w:sz w:val="24"/>
          <w:szCs w:val="24"/>
          <w:lang w:val="en-GB" w:eastAsia="zh-CN"/>
        </w:rPr>
        <w:tab/>
      </w:r>
      <w:r w:rsidRPr="00BC5607">
        <w:rPr>
          <w:rFonts w:eastAsia="Times New Roman"/>
          <w:b/>
          <w:sz w:val="24"/>
          <w:szCs w:val="24"/>
          <w:lang w:val="en-GB" w:eastAsia="zh-CN"/>
        </w:rPr>
        <w:tab/>
      </w:r>
      <w:r w:rsidRPr="00BC5607">
        <w:rPr>
          <w:rFonts w:eastAsia="Times New Roman"/>
          <w:b/>
          <w:sz w:val="24"/>
          <w:szCs w:val="24"/>
          <w:lang w:val="en-GB" w:eastAsia="zh-CN"/>
        </w:rPr>
        <w:tab/>
      </w:r>
      <w:r w:rsidRPr="00BC5607">
        <w:rPr>
          <w:rFonts w:eastAsia="Times New Roman"/>
          <w:b/>
          <w:sz w:val="24"/>
          <w:szCs w:val="24"/>
          <w:lang w:val="en-GB" w:eastAsia="zh-CN"/>
        </w:rPr>
        <w:tab/>
      </w:r>
    </w:p>
    <w:p w:rsidR="00BC5607" w:rsidRPr="00BC5607" w:rsidRDefault="00134A17" w:rsidP="00134A17">
      <w:pPr>
        <w:ind w:right="-760" w:firstLine="709"/>
        <w:rPr>
          <w:rFonts w:eastAsia="Times New Roman"/>
          <w:b/>
          <w:sz w:val="24"/>
          <w:szCs w:val="24"/>
          <w:lang w:val="en-GB" w:eastAsia="zh-CN"/>
        </w:rPr>
      </w:pPr>
      <w:r>
        <w:rPr>
          <w:rFonts w:eastAsia="Times New Roman"/>
          <w:b/>
          <w:sz w:val="24"/>
          <w:szCs w:val="24"/>
          <w:lang w:val="en-GB" w:eastAsia="zh-CN"/>
        </w:rPr>
        <w:t>QAA REVIEW FOR EDUCATIONAL OVERSIGHT (REO)</w:t>
      </w:r>
    </w:p>
    <w:p w:rsidR="00BC5607" w:rsidRPr="00BC5607" w:rsidRDefault="00BC5607" w:rsidP="00BC5607">
      <w:pPr>
        <w:ind w:left="720" w:right="-760"/>
        <w:rPr>
          <w:rFonts w:eastAsia="Times New Roman"/>
          <w:b/>
          <w:sz w:val="24"/>
          <w:szCs w:val="24"/>
          <w:lang w:val="en-GB" w:eastAsia="zh-CN"/>
        </w:rPr>
      </w:pPr>
    </w:p>
    <w:p w:rsidR="00BC5607" w:rsidRPr="00BC5607" w:rsidRDefault="00E80028" w:rsidP="00134A17">
      <w:pPr>
        <w:ind w:left="720" w:right="-760" w:hanging="1146"/>
        <w:rPr>
          <w:rFonts w:eastAsia="Times New Roman"/>
          <w:sz w:val="24"/>
          <w:szCs w:val="24"/>
          <w:lang w:val="en-GB" w:eastAsia="zh-CN"/>
        </w:rPr>
      </w:pPr>
      <w:r>
        <w:rPr>
          <w:rFonts w:eastAsia="Times New Roman"/>
          <w:sz w:val="24"/>
          <w:szCs w:val="24"/>
          <w:lang w:val="en-GB" w:eastAsia="zh-CN"/>
        </w:rPr>
        <w:t>12.4.7</w:t>
      </w:r>
      <w:r w:rsidR="00134A17">
        <w:rPr>
          <w:rFonts w:eastAsia="Times New Roman"/>
          <w:sz w:val="24"/>
          <w:szCs w:val="24"/>
          <w:lang w:val="en-GB" w:eastAsia="zh-CN"/>
        </w:rPr>
        <w:tab/>
        <w:t xml:space="preserve">ACC </w:t>
      </w:r>
      <w:r w:rsidR="00BC5607" w:rsidRPr="00BC5607">
        <w:rPr>
          <w:rFonts w:eastAsia="Times New Roman"/>
          <w:sz w:val="24"/>
          <w:szCs w:val="24"/>
          <w:lang w:val="en-GB" w:eastAsia="zh-CN"/>
        </w:rPr>
        <w:t>receive</w:t>
      </w:r>
      <w:r w:rsidR="00134A17">
        <w:rPr>
          <w:rFonts w:eastAsia="Times New Roman"/>
          <w:sz w:val="24"/>
          <w:szCs w:val="24"/>
          <w:lang w:val="en-GB" w:eastAsia="zh-CN"/>
        </w:rPr>
        <w:t xml:space="preserve">d and </w:t>
      </w:r>
      <w:r w:rsidR="00BC5607" w:rsidRPr="00BC5607">
        <w:rPr>
          <w:rFonts w:eastAsia="Times New Roman"/>
          <w:sz w:val="24"/>
          <w:szCs w:val="24"/>
          <w:lang w:val="en-GB" w:eastAsia="zh-CN"/>
        </w:rPr>
        <w:t>the following QAA reports:</w:t>
      </w:r>
    </w:p>
    <w:p w:rsidR="00BC5607" w:rsidRPr="00BC5607" w:rsidRDefault="00BC5607" w:rsidP="00BC5607">
      <w:pPr>
        <w:ind w:left="720" w:right="-760"/>
        <w:rPr>
          <w:rFonts w:eastAsia="Times New Roman"/>
          <w:sz w:val="24"/>
          <w:szCs w:val="24"/>
          <w:lang w:val="en-GB" w:eastAsia="zh-CN"/>
        </w:rPr>
      </w:pPr>
    </w:p>
    <w:p w:rsidR="00BC5607" w:rsidRPr="00BC5607" w:rsidRDefault="00BC5607" w:rsidP="00BC5607">
      <w:pPr>
        <w:ind w:left="720" w:right="-760"/>
        <w:rPr>
          <w:rFonts w:eastAsia="Times New Roman"/>
          <w:b/>
          <w:sz w:val="24"/>
          <w:szCs w:val="24"/>
          <w:lang w:val="en-GB" w:eastAsia="zh-CN"/>
        </w:rPr>
      </w:pPr>
      <w:r w:rsidRPr="00BC5607">
        <w:rPr>
          <w:rFonts w:eastAsia="Times New Roman"/>
          <w:sz w:val="24"/>
          <w:szCs w:val="24"/>
          <w:lang w:val="en-GB" w:eastAsia="zh-CN"/>
        </w:rPr>
        <w:t>(a)</w:t>
      </w:r>
      <w:r w:rsidRPr="00BC5607">
        <w:rPr>
          <w:rFonts w:eastAsia="Times New Roman"/>
          <w:sz w:val="24"/>
          <w:szCs w:val="24"/>
          <w:lang w:val="en-GB" w:eastAsia="zh-CN"/>
        </w:rPr>
        <w:tab/>
        <w:t>Blake Hall College –November 2012</w:t>
      </w:r>
      <w:r w:rsidRPr="00BC5607">
        <w:rPr>
          <w:rFonts w:eastAsia="Times New Roman"/>
          <w:sz w:val="24"/>
          <w:szCs w:val="24"/>
          <w:lang w:val="en-GB" w:eastAsia="zh-CN"/>
        </w:rPr>
        <w:tab/>
        <w:t xml:space="preserve"> </w:t>
      </w:r>
      <w:r w:rsidRPr="00BC5607">
        <w:rPr>
          <w:rFonts w:eastAsia="Times New Roman"/>
          <w:sz w:val="24"/>
          <w:szCs w:val="24"/>
          <w:lang w:val="en-GB" w:eastAsia="zh-CN"/>
        </w:rPr>
        <w:tab/>
      </w:r>
      <w:r w:rsidRPr="00BC5607">
        <w:rPr>
          <w:rFonts w:eastAsia="Times New Roman"/>
          <w:sz w:val="24"/>
          <w:szCs w:val="24"/>
          <w:lang w:val="en-GB" w:eastAsia="zh-CN"/>
        </w:rPr>
        <w:tab/>
      </w:r>
      <w:r w:rsidRPr="00BC5607">
        <w:rPr>
          <w:rFonts w:eastAsia="Times New Roman"/>
          <w:sz w:val="24"/>
          <w:szCs w:val="24"/>
          <w:lang w:val="en-GB" w:eastAsia="zh-CN"/>
        </w:rPr>
        <w:tab/>
      </w:r>
      <w:r w:rsidRPr="00BC5607">
        <w:rPr>
          <w:rFonts w:eastAsia="Times New Roman"/>
          <w:sz w:val="24"/>
          <w:szCs w:val="24"/>
          <w:lang w:val="en-GB" w:eastAsia="zh-CN"/>
        </w:rPr>
        <w:tab/>
      </w:r>
    </w:p>
    <w:p w:rsidR="00BC5607" w:rsidRPr="00BC5607" w:rsidRDefault="00BC5607" w:rsidP="00BC5607">
      <w:pPr>
        <w:ind w:left="720" w:right="-760"/>
        <w:rPr>
          <w:rFonts w:eastAsia="Times New Roman"/>
          <w:b/>
          <w:sz w:val="24"/>
          <w:szCs w:val="24"/>
          <w:lang w:val="en-GB" w:eastAsia="zh-CN"/>
        </w:rPr>
      </w:pPr>
      <w:r w:rsidRPr="00BC5607">
        <w:rPr>
          <w:rFonts w:eastAsia="Times New Roman"/>
          <w:sz w:val="24"/>
          <w:szCs w:val="24"/>
          <w:lang w:val="en-GB" w:eastAsia="zh-CN"/>
        </w:rPr>
        <w:t>(</w:t>
      </w:r>
      <w:proofErr w:type="gramStart"/>
      <w:r w:rsidRPr="00BC5607">
        <w:rPr>
          <w:rFonts w:eastAsia="Times New Roman"/>
          <w:sz w:val="24"/>
          <w:szCs w:val="24"/>
          <w:lang w:val="en-GB" w:eastAsia="zh-CN"/>
        </w:rPr>
        <w:t>b</w:t>
      </w:r>
      <w:proofErr w:type="gramEnd"/>
      <w:r w:rsidRPr="00BC5607">
        <w:rPr>
          <w:rFonts w:eastAsia="Times New Roman"/>
          <w:sz w:val="24"/>
          <w:szCs w:val="24"/>
          <w:lang w:val="en-GB" w:eastAsia="zh-CN"/>
        </w:rPr>
        <w:t>)</w:t>
      </w:r>
      <w:r w:rsidRPr="00BC5607">
        <w:rPr>
          <w:rFonts w:eastAsia="Times New Roman"/>
          <w:sz w:val="24"/>
          <w:szCs w:val="24"/>
          <w:lang w:val="en-GB" w:eastAsia="zh-CN"/>
        </w:rPr>
        <w:tab/>
        <w:t xml:space="preserve">City of London College – May 2012 </w:t>
      </w:r>
      <w:r w:rsidRPr="00BC5607">
        <w:rPr>
          <w:rFonts w:eastAsia="Times New Roman"/>
          <w:sz w:val="24"/>
          <w:szCs w:val="24"/>
          <w:lang w:val="en-GB" w:eastAsia="zh-CN"/>
        </w:rPr>
        <w:tab/>
      </w:r>
      <w:r w:rsidRPr="00BC5607">
        <w:rPr>
          <w:rFonts w:eastAsia="Times New Roman"/>
          <w:sz w:val="24"/>
          <w:szCs w:val="24"/>
          <w:lang w:val="en-GB" w:eastAsia="zh-CN"/>
        </w:rPr>
        <w:tab/>
      </w:r>
      <w:r w:rsidRPr="00BC5607">
        <w:rPr>
          <w:rFonts w:eastAsia="Times New Roman"/>
          <w:sz w:val="24"/>
          <w:szCs w:val="24"/>
          <w:lang w:val="en-GB" w:eastAsia="zh-CN"/>
        </w:rPr>
        <w:tab/>
      </w:r>
      <w:r w:rsidRPr="00BC5607">
        <w:rPr>
          <w:rFonts w:eastAsia="Times New Roman"/>
          <w:sz w:val="24"/>
          <w:szCs w:val="24"/>
          <w:lang w:val="en-GB" w:eastAsia="zh-CN"/>
        </w:rPr>
        <w:tab/>
      </w:r>
      <w:r w:rsidRPr="00BC5607">
        <w:rPr>
          <w:rFonts w:eastAsia="Times New Roman"/>
          <w:sz w:val="24"/>
          <w:szCs w:val="24"/>
          <w:lang w:val="en-GB" w:eastAsia="zh-CN"/>
        </w:rPr>
        <w:tab/>
      </w:r>
    </w:p>
    <w:p w:rsidR="00BC5607" w:rsidRPr="00BC5607" w:rsidRDefault="00BC5607" w:rsidP="00BC5607">
      <w:pPr>
        <w:ind w:left="720" w:right="-760"/>
        <w:rPr>
          <w:rFonts w:eastAsia="Times New Roman"/>
          <w:b/>
          <w:sz w:val="24"/>
          <w:szCs w:val="24"/>
          <w:lang w:val="en-GB" w:eastAsia="zh-CN"/>
        </w:rPr>
      </w:pPr>
      <w:r w:rsidRPr="00BC5607">
        <w:rPr>
          <w:rFonts w:eastAsia="Times New Roman"/>
          <w:sz w:val="24"/>
          <w:szCs w:val="24"/>
          <w:lang w:val="en-GB" w:eastAsia="zh-CN"/>
        </w:rPr>
        <w:t>(c)</w:t>
      </w:r>
      <w:r w:rsidRPr="00BC5607">
        <w:rPr>
          <w:rFonts w:eastAsia="Times New Roman"/>
          <w:sz w:val="24"/>
          <w:szCs w:val="24"/>
          <w:lang w:val="en-GB" w:eastAsia="zh-CN"/>
        </w:rPr>
        <w:tab/>
        <w:t xml:space="preserve">East London College – September 2012 </w:t>
      </w:r>
      <w:r w:rsidRPr="00BC5607">
        <w:rPr>
          <w:rFonts w:eastAsia="Times New Roman"/>
          <w:sz w:val="24"/>
          <w:szCs w:val="24"/>
          <w:lang w:val="en-GB" w:eastAsia="zh-CN"/>
        </w:rPr>
        <w:tab/>
      </w:r>
      <w:r w:rsidRPr="00BC5607">
        <w:rPr>
          <w:rFonts w:eastAsia="Times New Roman"/>
          <w:sz w:val="24"/>
          <w:szCs w:val="24"/>
          <w:lang w:val="en-GB" w:eastAsia="zh-CN"/>
        </w:rPr>
        <w:tab/>
      </w:r>
      <w:r w:rsidRPr="00BC5607">
        <w:rPr>
          <w:rFonts w:eastAsia="Times New Roman"/>
          <w:sz w:val="24"/>
          <w:szCs w:val="24"/>
          <w:lang w:val="en-GB" w:eastAsia="zh-CN"/>
        </w:rPr>
        <w:tab/>
      </w:r>
      <w:r w:rsidRPr="00BC5607">
        <w:rPr>
          <w:rFonts w:eastAsia="Times New Roman"/>
          <w:sz w:val="24"/>
          <w:szCs w:val="24"/>
          <w:lang w:val="en-GB" w:eastAsia="zh-CN"/>
        </w:rPr>
        <w:tab/>
      </w:r>
    </w:p>
    <w:p w:rsidR="00BC5607" w:rsidRDefault="00BC5607" w:rsidP="00134A17">
      <w:pPr>
        <w:ind w:left="720" w:right="-760"/>
        <w:rPr>
          <w:rFonts w:eastAsia="Times New Roman"/>
          <w:sz w:val="24"/>
          <w:szCs w:val="24"/>
          <w:lang w:val="en-GB" w:eastAsia="zh-CN"/>
        </w:rPr>
      </w:pPr>
    </w:p>
    <w:p w:rsidR="00134A17" w:rsidRPr="00BC5607" w:rsidRDefault="00134A17" w:rsidP="00134A17">
      <w:pPr>
        <w:ind w:left="720" w:right="-760"/>
        <w:rPr>
          <w:rFonts w:eastAsia="Times New Roman"/>
          <w:b/>
          <w:sz w:val="24"/>
          <w:szCs w:val="24"/>
          <w:lang w:val="en-GB" w:eastAsia="zh-CN"/>
        </w:rPr>
      </w:pPr>
      <w:r>
        <w:rPr>
          <w:rFonts w:eastAsia="Times New Roman"/>
          <w:sz w:val="24"/>
          <w:szCs w:val="24"/>
          <w:lang w:val="en-GB" w:eastAsia="zh-CN"/>
        </w:rPr>
        <w:t xml:space="preserve">In each case </w:t>
      </w:r>
      <w:r w:rsidR="008A1FDD">
        <w:rPr>
          <w:rFonts w:eastAsia="Times New Roman"/>
          <w:sz w:val="24"/>
          <w:szCs w:val="24"/>
          <w:lang w:val="en-GB" w:eastAsia="zh-CN"/>
        </w:rPr>
        <w:t>the Colleges had received a judgement of confidence in the management</w:t>
      </w:r>
    </w:p>
    <w:p w:rsidR="00BC5607" w:rsidRDefault="008A1FDD" w:rsidP="008A1FDD">
      <w:pPr>
        <w:ind w:left="720" w:right="-760"/>
        <w:rPr>
          <w:rFonts w:eastAsia="Times New Roman"/>
          <w:sz w:val="24"/>
          <w:szCs w:val="24"/>
          <w:lang w:val="en-GB" w:eastAsia="zh-CN"/>
        </w:rPr>
      </w:pPr>
      <w:proofErr w:type="gramStart"/>
      <w:r>
        <w:rPr>
          <w:rFonts w:eastAsia="Times New Roman"/>
          <w:sz w:val="24"/>
          <w:szCs w:val="24"/>
          <w:lang w:val="en-GB" w:eastAsia="zh-CN"/>
        </w:rPr>
        <w:t>of</w:t>
      </w:r>
      <w:proofErr w:type="gramEnd"/>
      <w:r>
        <w:rPr>
          <w:rFonts w:eastAsia="Times New Roman"/>
          <w:sz w:val="24"/>
          <w:szCs w:val="24"/>
          <w:lang w:val="en-GB" w:eastAsia="zh-CN"/>
        </w:rPr>
        <w:t xml:space="preserve"> their responsibilities relating to academic standards and quality of learning opportunities. The QAA had also considered that reliance can be placed on the accuracy and completeness of the information that the Colleges published about their provision.</w:t>
      </w:r>
    </w:p>
    <w:p w:rsidR="008A1FDD" w:rsidRDefault="008A1FDD" w:rsidP="008A1FDD">
      <w:pPr>
        <w:ind w:left="720" w:right="-760"/>
        <w:rPr>
          <w:rFonts w:eastAsia="Times New Roman"/>
          <w:sz w:val="24"/>
          <w:szCs w:val="24"/>
          <w:lang w:val="en-GB" w:eastAsia="zh-CN"/>
        </w:rPr>
      </w:pPr>
    </w:p>
    <w:p w:rsidR="00E80028" w:rsidRDefault="00E80028" w:rsidP="00BC23FB">
      <w:pPr>
        <w:ind w:right="-760"/>
        <w:rPr>
          <w:rFonts w:eastAsia="Times New Roman"/>
          <w:sz w:val="24"/>
          <w:szCs w:val="24"/>
          <w:lang w:val="en-GB" w:eastAsia="zh-CN"/>
        </w:rPr>
      </w:pPr>
    </w:p>
    <w:p w:rsidR="008A1FDD" w:rsidRDefault="00E80028" w:rsidP="008A1FDD">
      <w:pPr>
        <w:ind w:left="720" w:right="-760" w:hanging="1146"/>
        <w:rPr>
          <w:rFonts w:eastAsia="Times New Roman"/>
          <w:sz w:val="24"/>
          <w:szCs w:val="24"/>
          <w:lang w:val="en-GB" w:eastAsia="zh-CN"/>
        </w:rPr>
      </w:pPr>
      <w:r>
        <w:rPr>
          <w:rFonts w:eastAsia="Times New Roman"/>
          <w:sz w:val="24"/>
          <w:szCs w:val="24"/>
          <w:lang w:val="en-GB" w:eastAsia="zh-CN"/>
        </w:rPr>
        <w:lastRenderedPageBreak/>
        <w:t>12.4.8</w:t>
      </w:r>
      <w:r w:rsidR="008A1FDD">
        <w:rPr>
          <w:rFonts w:eastAsia="Times New Roman"/>
          <w:sz w:val="24"/>
          <w:szCs w:val="24"/>
          <w:lang w:val="en-GB" w:eastAsia="zh-CN"/>
        </w:rPr>
        <w:tab/>
        <w:t>The Schools of Busines</w:t>
      </w:r>
      <w:r w:rsidR="00BC23FB">
        <w:rPr>
          <w:rFonts w:eastAsia="Times New Roman"/>
          <w:sz w:val="24"/>
          <w:szCs w:val="24"/>
          <w:lang w:val="en-GB" w:eastAsia="zh-CN"/>
        </w:rPr>
        <w:t>s and CMS had provided responses in relation to</w:t>
      </w:r>
      <w:r>
        <w:rPr>
          <w:rFonts w:eastAsia="Times New Roman"/>
          <w:sz w:val="24"/>
          <w:szCs w:val="24"/>
          <w:lang w:val="en-GB" w:eastAsia="zh-CN"/>
        </w:rPr>
        <w:t xml:space="preserve"> how well the College Action Plans</w:t>
      </w:r>
      <w:r w:rsidR="00BC23FB">
        <w:rPr>
          <w:rFonts w:eastAsia="Times New Roman"/>
          <w:sz w:val="24"/>
          <w:szCs w:val="24"/>
          <w:lang w:val="en-GB" w:eastAsia="zh-CN"/>
        </w:rPr>
        <w:t>,</w:t>
      </w:r>
      <w:r>
        <w:rPr>
          <w:rFonts w:eastAsia="Times New Roman"/>
          <w:sz w:val="24"/>
          <w:szCs w:val="24"/>
          <w:lang w:val="en-GB" w:eastAsia="zh-CN"/>
        </w:rPr>
        <w:t xml:space="preserve"> arising from the REO</w:t>
      </w:r>
      <w:r w:rsidR="00BC23FB">
        <w:rPr>
          <w:rFonts w:eastAsia="Times New Roman"/>
          <w:sz w:val="24"/>
          <w:szCs w:val="24"/>
          <w:lang w:val="en-GB" w:eastAsia="zh-CN"/>
        </w:rPr>
        <w:t>,</w:t>
      </w:r>
      <w:r>
        <w:rPr>
          <w:rFonts w:eastAsia="Times New Roman"/>
          <w:sz w:val="24"/>
          <w:szCs w:val="24"/>
          <w:lang w:val="en-GB" w:eastAsia="zh-CN"/>
        </w:rPr>
        <w:t xml:space="preserve"> were being progressed. Full consideration of actions undertaken by City of London College had taken place at the February 2</w:t>
      </w:r>
      <w:r w:rsidR="00BC23FB">
        <w:rPr>
          <w:rFonts w:eastAsia="Times New Roman"/>
          <w:sz w:val="24"/>
          <w:szCs w:val="24"/>
          <w:lang w:val="en-GB" w:eastAsia="zh-CN"/>
        </w:rPr>
        <w:t>013 meeting of PSP when discussing</w:t>
      </w:r>
      <w:r>
        <w:rPr>
          <w:rFonts w:eastAsia="Times New Roman"/>
          <w:sz w:val="24"/>
          <w:szCs w:val="24"/>
          <w:lang w:val="en-GB" w:eastAsia="zh-CN"/>
        </w:rPr>
        <w:t xml:space="preserve"> its reinstatement as a partner. With regard to Blake Hall and East London College, both School</w:t>
      </w:r>
      <w:r w:rsidR="00BC23FB">
        <w:rPr>
          <w:rFonts w:eastAsia="Times New Roman"/>
          <w:sz w:val="24"/>
          <w:szCs w:val="24"/>
          <w:lang w:val="en-GB" w:eastAsia="zh-CN"/>
        </w:rPr>
        <w:t>s reported</w:t>
      </w:r>
      <w:r w:rsidR="00A30BDC">
        <w:rPr>
          <w:rFonts w:eastAsia="Times New Roman"/>
          <w:sz w:val="24"/>
          <w:szCs w:val="24"/>
          <w:lang w:val="en-GB" w:eastAsia="zh-CN"/>
        </w:rPr>
        <w:t xml:space="preserve"> clear evidence of progress</w:t>
      </w:r>
      <w:r w:rsidR="00BC23FB">
        <w:rPr>
          <w:rFonts w:eastAsia="Times New Roman"/>
          <w:sz w:val="24"/>
          <w:szCs w:val="24"/>
          <w:lang w:val="en-GB" w:eastAsia="zh-CN"/>
        </w:rPr>
        <w:t xml:space="preserve"> made by the Colleges</w:t>
      </w:r>
      <w:r w:rsidR="00A30BDC">
        <w:rPr>
          <w:rFonts w:eastAsia="Times New Roman"/>
          <w:sz w:val="24"/>
          <w:szCs w:val="24"/>
          <w:lang w:val="en-GB" w:eastAsia="zh-CN"/>
        </w:rPr>
        <w:t xml:space="preserve"> and way</w:t>
      </w:r>
      <w:r>
        <w:rPr>
          <w:rFonts w:eastAsia="Times New Roman"/>
          <w:sz w:val="24"/>
          <w:szCs w:val="24"/>
          <w:lang w:val="en-GB" w:eastAsia="zh-CN"/>
        </w:rPr>
        <w:t>s</w:t>
      </w:r>
      <w:r w:rsidR="00A30BDC">
        <w:rPr>
          <w:rFonts w:eastAsia="Times New Roman"/>
          <w:sz w:val="24"/>
          <w:szCs w:val="24"/>
          <w:lang w:val="en-GB" w:eastAsia="zh-CN"/>
        </w:rPr>
        <w:t xml:space="preserve"> </w:t>
      </w:r>
      <w:r w:rsidR="00BC23FB">
        <w:rPr>
          <w:rFonts w:eastAsia="Times New Roman"/>
          <w:sz w:val="24"/>
          <w:szCs w:val="24"/>
          <w:lang w:val="en-GB" w:eastAsia="zh-CN"/>
        </w:rPr>
        <w:t>in which the Schools</w:t>
      </w:r>
      <w:r>
        <w:rPr>
          <w:rFonts w:eastAsia="Times New Roman"/>
          <w:sz w:val="24"/>
          <w:szCs w:val="24"/>
          <w:lang w:val="en-GB" w:eastAsia="zh-CN"/>
        </w:rPr>
        <w:t xml:space="preserve"> </w:t>
      </w:r>
      <w:r w:rsidR="00BC23FB">
        <w:rPr>
          <w:rFonts w:eastAsia="Times New Roman"/>
          <w:sz w:val="24"/>
          <w:szCs w:val="24"/>
          <w:lang w:val="en-GB" w:eastAsia="zh-CN"/>
        </w:rPr>
        <w:t>had</w:t>
      </w:r>
      <w:r w:rsidR="00A30BDC">
        <w:rPr>
          <w:rFonts w:eastAsia="Times New Roman"/>
          <w:sz w:val="24"/>
          <w:szCs w:val="24"/>
          <w:lang w:val="en-GB" w:eastAsia="zh-CN"/>
        </w:rPr>
        <w:t xml:space="preserve"> co</w:t>
      </w:r>
      <w:r w:rsidR="00BC23FB">
        <w:rPr>
          <w:rFonts w:eastAsia="Times New Roman"/>
          <w:sz w:val="24"/>
          <w:szCs w:val="24"/>
          <w:lang w:val="en-GB" w:eastAsia="zh-CN"/>
        </w:rPr>
        <w:t xml:space="preserve">ntributed </w:t>
      </w:r>
      <w:r w:rsidR="00A30BDC">
        <w:rPr>
          <w:rFonts w:eastAsia="Times New Roman"/>
          <w:sz w:val="24"/>
          <w:szCs w:val="24"/>
          <w:lang w:val="en-GB" w:eastAsia="zh-CN"/>
        </w:rPr>
        <w:t>e.g. staff development and training packages.</w:t>
      </w:r>
    </w:p>
    <w:p w:rsidR="00A30BDC" w:rsidRDefault="00A30BDC" w:rsidP="008A1FDD">
      <w:pPr>
        <w:ind w:left="720" w:right="-760" w:hanging="1146"/>
        <w:rPr>
          <w:rFonts w:eastAsia="Times New Roman"/>
          <w:sz w:val="24"/>
          <w:szCs w:val="24"/>
          <w:lang w:val="en-GB" w:eastAsia="zh-CN"/>
        </w:rPr>
      </w:pPr>
    </w:p>
    <w:p w:rsidR="00A30BDC" w:rsidRPr="00A30BDC" w:rsidRDefault="00A30BDC" w:rsidP="008A1FDD">
      <w:pPr>
        <w:ind w:left="720" w:right="-760" w:hanging="1146"/>
        <w:rPr>
          <w:rFonts w:eastAsia="Times New Roman"/>
          <w:b/>
          <w:sz w:val="24"/>
          <w:szCs w:val="24"/>
          <w:lang w:val="en-GB" w:eastAsia="zh-CN"/>
        </w:rPr>
      </w:pPr>
      <w:r>
        <w:rPr>
          <w:rFonts w:eastAsia="Times New Roman"/>
          <w:sz w:val="24"/>
          <w:szCs w:val="24"/>
          <w:lang w:val="en-GB" w:eastAsia="zh-CN"/>
        </w:rPr>
        <w:tab/>
      </w:r>
      <w:r w:rsidRPr="00A30BDC">
        <w:rPr>
          <w:rFonts w:eastAsia="Times New Roman"/>
          <w:b/>
          <w:sz w:val="24"/>
          <w:szCs w:val="24"/>
          <w:lang w:val="en-GB" w:eastAsia="zh-CN"/>
        </w:rPr>
        <w:t xml:space="preserve">ACTION: Business School and CMS </w:t>
      </w:r>
      <w:r>
        <w:rPr>
          <w:rFonts w:eastAsia="Times New Roman"/>
          <w:b/>
          <w:sz w:val="24"/>
          <w:szCs w:val="24"/>
          <w:lang w:val="en-GB" w:eastAsia="zh-CN"/>
        </w:rPr>
        <w:t xml:space="preserve">Link Tutors </w:t>
      </w:r>
      <w:r w:rsidRPr="00A30BDC">
        <w:rPr>
          <w:rFonts w:eastAsia="Times New Roman"/>
          <w:b/>
          <w:sz w:val="24"/>
          <w:szCs w:val="24"/>
          <w:lang w:val="en-GB" w:eastAsia="zh-CN"/>
        </w:rPr>
        <w:t xml:space="preserve">to continue to monitor </w:t>
      </w:r>
      <w:r>
        <w:rPr>
          <w:rFonts w:eastAsia="Times New Roman"/>
          <w:b/>
          <w:sz w:val="24"/>
          <w:szCs w:val="24"/>
          <w:lang w:val="en-GB" w:eastAsia="zh-CN"/>
        </w:rPr>
        <w:t>progress.</w:t>
      </w:r>
    </w:p>
    <w:p w:rsidR="008A1FDD" w:rsidRPr="00A30BDC" w:rsidRDefault="008A1FDD" w:rsidP="008A1FDD">
      <w:pPr>
        <w:ind w:left="720" w:right="-760" w:hanging="1146"/>
        <w:rPr>
          <w:rFonts w:eastAsia="Times New Roman"/>
          <w:b/>
          <w:sz w:val="24"/>
          <w:szCs w:val="24"/>
          <w:lang w:val="en-GB" w:eastAsia="zh-CN"/>
        </w:rPr>
      </w:pPr>
    </w:p>
    <w:p w:rsidR="00A30BDC" w:rsidRDefault="00E80028" w:rsidP="00A30BDC">
      <w:pPr>
        <w:ind w:left="720" w:right="-760" w:hanging="1146"/>
        <w:rPr>
          <w:rFonts w:eastAsia="Times New Roman"/>
          <w:sz w:val="24"/>
          <w:szCs w:val="24"/>
          <w:lang w:val="en-GB" w:eastAsia="zh-CN"/>
        </w:rPr>
      </w:pPr>
      <w:r>
        <w:rPr>
          <w:rFonts w:eastAsia="Times New Roman"/>
          <w:sz w:val="24"/>
          <w:szCs w:val="24"/>
          <w:lang w:val="en-GB" w:eastAsia="zh-CN"/>
        </w:rPr>
        <w:tab/>
      </w:r>
      <w:r w:rsidR="00A30BDC">
        <w:rPr>
          <w:rFonts w:eastAsia="Times New Roman"/>
          <w:b/>
          <w:sz w:val="24"/>
          <w:szCs w:val="24"/>
          <w:lang w:val="en-GB" w:eastAsia="zh-CN"/>
        </w:rPr>
        <w:t>PARTNER PROGRESSION STATISTICS</w:t>
      </w:r>
      <w:r w:rsidR="00BC5607" w:rsidRPr="00BC5607">
        <w:rPr>
          <w:rFonts w:eastAsia="Times New Roman"/>
          <w:b/>
          <w:sz w:val="24"/>
          <w:szCs w:val="24"/>
          <w:lang w:val="en-GB" w:eastAsia="zh-CN"/>
        </w:rPr>
        <w:t xml:space="preserve"> 208/2009 – 2011/12</w:t>
      </w:r>
      <w:r w:rsidR="00BC5607" w:rsidRPr="00BC5607">
        <w:rPr>
          <w:rFonts w:eastAsia="Times New Roman"/>
          <w:sz w:val="24"/>
          <w:szCs w:val="24"/>
          <w:lang w:val="en-GB" w:eastAsia="zh-CN"/>
        </w:rPr>
        <w:tab/>
      </w:r>
    </w:p>
    <w:p w:rsidR="00A30BDC" w:rsidRPr="00212297" w:rsidRDefault="00A30BDC" w:rsidP="005221D4">
      <w:pPr>
        <w:spacing w:before="240"/>
        <w:ind w:left="716" w:right="-760" w:hanging="1142"/>
        <w:rPr>
          <w:bCs/>
          <w:sz w:val="24"/>
          <w:szCs w:val="24"/>
        </w:rPr>
      </w:pPr>
      <w:r>
        <w:rPr>
          <w:rFonts w:eastAsia="Times New Roman"/>
          <w:sz w:val="24"/>
          <w:szCs w:val="24"/>
          <w:lang w:val="en-GB" w:eastAsia="zh-CN"/>
        </w:rPr>
        <w:t>12.4.9</w:t>
      </w:r>
      <w:r>
        <w:rPr>
          <w:rFonts w:eastAsia="Times New Roman"/>
          <w:sz w:val="24"/>
          <w:szCs w:val="24"/>
          <w:lang w:val="en-GB" w:eastAsia="zh-CN"/>
        </w:rPr>
        <w:tab/>
      </w:r>
      <w:r>
        <w:rPr>
          <w:bCs/>
          <w:sz w:val="24"/>
          <w:szCs w:val="24"/>
        </w:rPr>
        <w:t xml:space="preserve">ACC received an </w:t>
      </w:r>
      <w:r w:rsidRPr="00212297">
        <w:rPr>
          <w:sz w:val="24"/>
          <w:szCs w:val="24"/>
        </w:rPr>
        <w:t xml:space="preserve">analysis of </w:t>
      </w:r>
      <w:r>
        <w:rPr>
          <w:sz w:val="24"/>
          <w:szCs w:val="24"/>
        </w:rPr>
        <w:t xml:space="preserve">partner </w:t>
      </w:r>
      <w:r w:rsidRPr="00212297">
        <w:rPr>
          <w:sz w:val="24"/>
          <w:szCs w:val="24"/>
        </w:rPr>
        <w:t>progression statistics</w:t>
      </w:r>
      <w:r>
        <w:rPr>
          <w:sz w:val="24"/>
          <w:szCs w:val="24"/>
        </w:rPr>
        <w:t xml:space="preserve"> </w:t>
      </w:r>
      <w:r w:rsidRPr="00212297">
        <w:rPr>
          <w:sz w:val="24"/>
          <w:szCs w:val="24"/>
        </w:rPr>
        <w:t xml:space="preserve">from </w:t>
      </w:r>
      <w:r>
        <w:rPr>
          <w:sz w:val="24"/>
          <w:szCs w:val="24"/>
        </w:rPr>
        <w:t>LQU based on s</w:t>
      </w:r>
      <w:r w:rsidRPr="00212297">
        <w:rPr>
          <w:sz w:val="24"/>
          <w:szCs w:val="24"/>
        </w:rPr>
        <w:t>tatistics</w:t>
      </w:r>
      <w:r>
        <w:rPr>
          <w:sz w:val="24"/>
          <w:szCs w:val="24"/>
        </w:rPr>
        <w:t xml:space="preserve"> issued by PAS. The analysis illustrated the number of registrations and the level of unsuccessful students at each partner for the period 2008/2009 to 2011/2012. Registration figures showed the continu</w:t>
      </w:r>
      <w:r w:rsidR="00026E2C">
        <w:rPr>
          <w:sz w:val="24"/>
          <w:szCs w:val="24"/>
        </w:rPr>
        <w:t xml:space="preserve">ed increase in students studying at overseas partnerships, with a decline in numbers studying at </w:t>
      </w:r>
      <w:proofErr w:type="gramStart"/>
      <w:r w:rsidR="00026E2C">
        <w:rPr>
          <w:sz w:val="24"/>
          <w:szCs w:val="24"/>
        </w:rPr>
        <w:t>Partner Colleges, UK</w:t>
      </w:r>
      <w:proofErr w:type="gramEnd"/>
      <w:r w:rsidR="00026E2C">
        <w:rPr>
          <w:sz w:val="24"/>
          <w:szCs w:val="24"/>
        </w:rPr>
        <w:t xml:space="preserve"> centres and LLTE Networked Colleges.</w:t>
      </w:r>
    </w:p>
    <w:p w:rsidR="00A30BDC" w:rsidRPr="0094328D" w:rsidRDefault="00A30BDC" w:rsidP="00A30BDC">
      <w:pPr>
        <w:ind w:left="720" w:right="-760"/>
        <w:rPr>
          <w:b/>
          <w:i/>
          <w:sz w:val="24"/>
          <w:szCs w:val="24"/>
        </w:rPr>
      </w:pPr>
    </w:p>
    <w:p w:rsidR="00A30BDC" w:rsidRDefault="00026E2C" w:rsidP="005221D4">
      <w:pPr>
        <w:ind w:left="720" w:right="-760" w:hanging="1146"/>
        <w:rPr>
          <w:sz w:val="24"/>
          <w:szCs w:val="24"/>
        </w:rPr>
      </w:pPr>
      <w:r>
        <w:rPr>
          <w:sz w:val="24"/>
          <w:szCs w:val="24"/>
        </w:rPr>
        <w:t>12.4.10</w:t>
      </w:r>
      <w:r>
        <w:rPr>
          <w:sz w:val="24"/>
          <w:szCs w:val="24"/>
        </w:rPr>
        <w:tab/>
      </w:r>
      <w:proofErr w:type="gramStart"/>
      <w:r w:rsidR="00A30BDC">
        <w:rPr>
          <w:sz w:val="24"/>
          <w:szCs w:val="24"/>
        </w:rPr>
        <w:t>In</w:t>
      </w:r>
      <w:proofErr w:type="gramEnd"/>
      <w:r w:rsidR="00A30BDC">
        <w:rPr>
          <w:sz w:val="24"/>
          <w:szCs w:val="24"/>
        </w:rPr>
        <w:t xml:space="preserve"> monitoring standards, a key indicator was </w:t>
      </w:r>
      <w:r w:rsidR="00A30BDC" w:rsidRPr="0094328D">
        <w:rPr>
          <w:sz w:val="24"/>
          <w:szCs w:val="24"/>
        </w:rPr>
        <w:t>student progression</w:t>
      </w:r>
      <w:r w:rsidR="00A30BDC">
        <w:rPr>
          <w:sz w:val="24"/>
          <w:szCs w:val="24"/>
        </w:rPr>
        <w:t xml:space="preserve"> and achievement. ACC considered such analysis on an annual basis in order to identify partners which had</w:t>
      </w:r>
      <w:r w:rsidR="00A30BDC" w:rsidRPr="0094328D">
        <w:rPr>
          <w:sz w:val="24"/>
          <w:szCs w:val="24"/>
        </w:rPr>
        <w:t xml:space="preserve"> not meet University KPI</w:t>
      </w:r>
      <w:r w:rsidR="00A30BDC" w:rsidRPr="00811D64">
        <w:rPr>
          <w:sz w:val="24"/>
          <w:szCs w:val="24"/>
        </w:rPr>
        <w:t xml:space="preserve">. </w:t>
      </w:r>
      <w:r>
        <w:rPr>
          <w:sz w:val="24"/>
          <w:szCs w:val="24"/>
        </w:rPr>
        <w:t xml:space="preserve"> </w:t>
      </w:r>
      <w:r w:rsidR="00265455">
        <w:rPr>
          <w:sz w:val="24"/>
          <w:szCs w:val="24"/>
        </w:rPr>
        <w:t xml:space="preserve">The analysis </w:t>
      </w:r>
      <w:r>
        <w:rPr>
          <w:sz w:val="24"/>
          <w:szCs w:val="24"/>
        </w:rPr>
        <w:t xml:space="preserve">identified a number of partners where poor student progression on individual programmes indicated that further investigation at Faculty/School level was warranted. </w:t>
      </w:r>
      <w:r w:rsidR="00265455">
        <w:rPr>
          <w:sz w:val="24"/>
          <w:szCs w:val="24"/>
        </w:rPr>
        <w:t>These being:</w:t>
      </w:r>
    </w:p>
    <w:p w:rsidR="00265455" w:rsidRDefault="00265455" w:rsidP="00A30BDC">
      <w:pPr>
        <w:ind w:left="720" w:right="-760" w:hanging="1429"/>
        <w:rPr>
          <w:sz w:val="24"/>
          <w:szCs w:val="24"/>
        </w:rPr>
      </w:pPr>
    </w:p>
    <w:p w:rsidR="00265455" w:rsidRPr="00763D41" w:rsidRDefault="00265455" w:rsidP="00763D41">
      <w:pPr>
        <w:pStyle w:val="ListParagraph"/>
        <w:numPr>
          <w:ilvl w:val="0"/>
          <w:numId w:val="42"/>
        </w:numPr>
        <w:spacing w:after="0" w:line="240" w:lineRule="auto"/>
        <w:rPr>
          <w:sz w:val="16"/>
          <w:szCs w:val="16"/>
        </w:rPr>
      </w:pPr>
      <w:r w:rsidRPr="00BC23FB">
        <w:rPr>
          <w:rFonts w:ascii="Times New Roman" w:hAnsi="Times New Roman"/>
          <w:i/>
          <w:sz w:val="24"/>
          <w:szCs w:val="24"/>
        </w:rPr>
        <w:t>FPT Hanoi</w:t>
      </w:r>
      <w:r w:rsidR="00763D41">
        <w:rPr>
          <w:sz w:val="16"/>
          <w:szCs w:val="16"/>
        </w:rPr>
        <w:t xml:space="preserve"> - </w:t>
      </w:r>
      <w:r w:rsidRPr="00763D41">
        <w:rPr>
          <w:rFonts w:ascii="Times New Roman" w:hAnsi="Times New Roman"/>
          <w:sz w:val="24"/>
          <w:szCs w:val="24"/>
        </w:rPr>
        <w:t>50% of BA Business Management and 27% of BSc Computing students failed the year</w:t>
      </w:r>
      <w:r w:rsidR="0057727B">
        <w:rPr>
          <w:rFonts w:ascii="Times New Roman" w:hAnsi="Times New Roman"/>
          <w:sz w:val="24"/>
          <w:szCs w:val="24"/>
        </w:rPr>
        <w:t>.</w:t>
      </w:r>
    </w:p>
    <w:p w:rsidR="00265455" w:rsidRPr="00265455" w:rsidRDefault="00265455" w:rsidP="00265455">
      <w:pPr>
        <w:pStyle w:val="ListParagraph"/>
        <w:spacing w:after="0" w:line="240" w:lineRule="auto"/>
        <w:rPr>
          <w:rFonts w:ascii="Times New Roman" w:hAnsi="Times New Roman"/>
          <w:sz w:val="24"/>
          <w:szCs w:val="24"/>
        </w:rPr>
      </w:pPr>
    </w:p>
    <w:p w:rsidR="00265455" w:rsidRPr="00763D41" w:rsidRDefault="00265455" w:rsidP="00763D41">
      <w:pPr>
        <w:pStyle w:val="ListParagraph"/>
        <w:numPr>
          <w:ilvl w:val="0"/>
          <w:numId w:val="42"/>
        </w:numPr>
        <w:spacing w:after="0" w:line="240" w:lineRule="auto"/>
        <w:rPr>
          <w:rFonts w:ascii="Times New Roman" w:hAnsi="Times New Roman"/>
          <w:sz w:val="24"/>
          <w:szCs w:val="24"/>
        </w:rPr>
      </w:pPr>
      <w:r w:rsidRPr="00BC23FB">
        <w:rPr>
          <w:rFonts w:ascii="Times New Roman" w:hAnsi="Times New Roman"/>
          <w:i/>
          <w:sz w:val="24"/>
          <w:szCs w:val="24"/>
        </w:rPr>
        <w:t>FPT Ho Chi Minh</w:t>
      </w:r>
      <w:r w:rsidR="00763D41">
        <w:rPr>
          <w:rFonts w:ascii="Times New Roman" w:hAnsi="Times New Roman"/>
          <w:sz w:val="24"/>
          <w:szCs w:val="24"/>
        </w:rPr>
        <w:t xml:space="preserve"> - </w:t>
      </w:r>
      <w:r w:rsidRPr="00763D41">
        <w:rPr>
          <w:rFonts w:ascii="Times New Roman" w:hAnsi="Times New Roman"/>
          <w:sz w:val="24"/>
          <w:szCs w:val="24"/>
        </w:rPr>
        <w:t xml:space="preserve">60% (71 or </w:t>
      </w:r>
      <w:r w:rsidR="00BC23FB">
        <w:rPr>
          <w:rFonts w:ascii="Times New Roman" w:hAnsi="Times New Roman"/>
          <w:sz w:val="24"/>
          <w:szCs w:val="24"/>
        </w:rPr>
        <w:t xml:space="preserve">121 original registrations) of students </w:t>
      </w:r>
      <w:r w:rsidRPr="00763D41">
        <w:rPr>
          <w:rFonts w:ascii="Times New Roman" w:hAnsi="Times New Roman"/>
          <w:sz w:val="24"/>
          <w:szCs w:val="24"/>
        </w:rPr>
        <w:t>on the BSc Computing failed the year.</w:t>
      </w:r>
    </w:p>
    <w:p w:rsidR="00265455" w:rsidRPr="00265455" w:rsidRDefault="00265455" w:rsidP="00265455">
      <w:pPr>
        <w:pStyle w:val="ListParagraph"/>
        <w:spacing w:after="0" w:line="240" w:lineRule="auto"/>
        <w:rPr>
          <w:rFonts w:ascii="Times New Roman" w:hAnsi="Times New Roman"/>
          <w:sz w:val="24"/>
          <w:szCs w:val="24"/>
        </w:rPr>
      </w:pPr>
    </w:p>
    <w:p w:rsidR="00265455" w:rsidRPr="00763D41" w:rsidRDefault="00265455" w:rsidP="00763D41">
      <w:pPr>
        <w:pStyle w:val="ListParagraph"/>
        <w:numPr>
          <w:ilvl w:val="0"/>
          <w:numId w:val="42"/>
        </w:numPr>
        <w:spacing w:after="0" w:line="240" w:lineRule="auto"/>
        <w:rPr>
          <w:rFonts w:ascii="Times New Roman" w:hAnsi="Times New Roman"/>
          <w:sz w:val="24"/>
          <w:szCs w:val="24"/>
        </w:rPr>
      </w:pPr>
      <w:r w:rsidRPr="00BC23FB">
        <w:rPr>
          <w:rFonts w:ascii="Times New Roman" w:hAnsi="Times New Roman"/>
          <w:i/>
          <w:sz w:val="24"/>
          <w:szCs w:val="24"/>
        </w:rPr>
        <w:t>International Leadership Institute</w:t>
      </w:r>
      <w:r w:rsidR="00763D41">
        <w:rPr>
          <w:rFonts w:ascii="Times New Roman" w:hAnsi="Times New Roman"/>
          <w:sz w:val="24"/>
          <w:szCs w:val="24"/>
        </w:rPr>
        <w:t xml:space="preserve"> - t</w:t>
      </w:r>
      <w:r w:rsidRPr="00763D41">
        <w:rPr>
          <w:rFonts w:ascii="Times New Roman" w:hAnsi="Times New Roman"/>
          <w:sz w:val="24"/>
          <w:szCs w:val="24"/>
        </w:rPr>
        <w:t>he MA Transformational Leadership, has an unusual attrition rate of 46% (2009), 3% (2010) and 37% (2011) which merits continued investigation</w:t>
      </w:r>
      <w:r w:rsidR="0057727B">
        <w:rPr>
          <w:rFonts w:ascii="Times New Roman" w:hAnsi="Times New Roman"/>
          <w:sz w:val="24"/>
          <w:szCs w:val="24"/>
        </w:rPr>
        <w:t>.</w:t>
      </w:r>
    </w:p>
    <w:p w:rsidR="00265455" w:rsidRPr="00265455" w:rsidRDefault="00265455" w:rsidP="00265455">
      <w:pPr>
        <w:pStyle w:val="ListParagraph"/>
        <w:spacing w:after="0" w:line="240" w:lineRule="auto"/>
        <w:ind w:left="0"/>
        <w:rPr>
          <w:rFonts w:ascii="Times New Roman" w:hAnsi="Times New Roman"/>
          <w:sz w:val="24"/>
          <w:szCs w:val="24"/>
        </w:rPr>
      </w:pPr>
    </w:p>
    <w:p w:rsidR="00265455" w:rsidRPr="00763D41" w:rsidRDefault="00BC23FB" w:rsidP="00763D41">
      <w:pPr>
        <w:pStyle w:val="ListParagraph"/>
        <w:numPr>
          <w:ilvl w:val="0"/>
          <w:numId w:val="42"/>
        </w:numPr>
        <w:spacing w:after="0" w:line="240" w:lineRule="auto"/>
        <w:rPr>
          <w:rFonts w:ascii="Times New Roman" w:hAnsi="Times New Roman"/>
          <w:sz w:val="24"/>
          <w:szCs w:val="24"/>
        </w:rPr>
      </w:pPr>
      <w:r>
        <w:rPr>
          <w:rFonts w:ascii="Times New Roman" w:hAnsi="Times New Roman"/>
          <w:i/>
          <w:sz w:val="24"/>
          <w:szCs w:val="24"/>
        </w:rPr>
        <w:t xml:space="preserve">Koley </w:t>
      </w:r>
      <w:r w:rsidR="00265455" w:rsidRPr="00BC23FB">
        <w:rPr>
          <w:rFonts w:ascii="Times New Roman" w:hAnsi="Times New Roman"/>
          <w:i/>
          <w:sz w:val="24"/>
          <w:szCs w:val="24"/>
        </w:rPr>
        <w:t>Fajar</w:t>
      </w:r>
      <w:r w:rsidR="00763D41">
        <w:rPr>
          <w:rFonts w:ascii="Times New Roman" w:hAnsi="Times New Roman"/>
          <w:sz w:val="24"/>
          <w:szCs w:val="24"/>
        </w:rPr>
        <w:t xml:space="preserve"> - </w:t>
      </w:r>
      <w:r w:rsidR="00265455" w:rsidRPr="00763D41">
        <w:rPr>
          <w:rFonts w:ascii="Times New Roman" w:hAnsi="Times New Roman"/>
          <w:sz w:val="24"/>
          <w:szCs w:val="24"/>
        </w:rPr>
        <w:t>BSc Occupational Safety, Health and Environment is the only programme to be run at this partner.  Its progression in 2011 showed 30 failed students from 77 initial registrations and its failure rate has been consistently high over the past three academic sessions.</w:t>
      </w:r>
    </w:p>
    <w:p w:rsidR="00265455" w:rsidRPr="00265455" w:rsidRDefault="00265455" w:rsidP="00265455">
      <w:pPr>
        <w:pStyle w:val="ListParagraph"/>
        <w:spacing w:after="0" w:line="240" w:lineRule="auto"/>
        <w:ind w:left="0"/>
        <w:rPr>
          <w:rFonts w:ascii="Times New Roman" w:hAnsi="Times New Roman"/>
          <w:sz w:val="24"/>
          <w:szCs w:val="24"/>
        </w:rPr>
      </w:pPr>
    </w:p>
    <w:p w:rsidR="00265455" w:rsidRPr="00763D41" w:rsidRDefault="00265455" w:rsidP="00763D41">
      <w:pPr>
        <w:pStyle w:val="ListParagraph"/>
        <w:numPr>
          <w:ilvl w:val="0"/>
          <w:numId w:val="42"/>
        </w:numPr>
        <w:spacing w:after="0" w:line="240" w:lineRule="auto"/>
        <w:rPr>
          <w:rFonts w:ascii="Times New Roman" w:hAnsi="Times New Roman"/>
          <w:sz w:val="24"/>
          <w:szCs w:val="24"/>
        </w:rPr>
      </w:pPr>
      <w:r w:rsidRPr="00BC23FB">
        <w:rPr>
          <w:rFonts w:ascii="Times New Roman" w:hAnsi="Times New Roman"/>
          <w:i/>
          <w:sz w:val="24"/>
          <w:szCs w:val="24"/>
        </w:rPr>
        <w:t>NACIT, Blantyre</w:t>
      </w:r>
      <w:r w:rsidR="00763D41">
        <w:rPr>
          <w:rFonts w:ascii="Times New Roman" w:hAnsi="Times New Roman"/>
          <w:sz w:val="24"/>
          <w:szCs w:val="24"/>
        </w:rPr>
        <w:t xml:space="preserve"> - </w:t>
      </w:r>
      <w:r w:rsidRPr="00763D41">
        <w:rPr>
          <w:rFonts w:ascii="Times New Roman" w:hAnsi="Times New Roman"/>
          <w:sz w:val="24"/>
          <w:szCs w:val="24"/>
        </w:rPr>
        <w:t>BSc Business Information Technology is the only programme run at this partner and 2011 showed 18 failed students from an initial registration of 71.</w:t>
      </w:r>
    </w:p>
    <w:p w:rsidR="00265455" w:rsidRPr="00265455" w:rsidRDefault="00265455" w:rsidP="00265455">
      <w:pPr>
        <w:pStyle w:val="ListParagraph"/>
        <w:tabs>
          <w:tab w:val="num" w:pos="0"/>
        </w:tabs>
        <w:spacing w:after="0" w:line="240" w:lineRule="auto"/>
        <w:ind w:left="0"/>
        <w:rPr>
          <w:rFonts w:ascii="Times New Roman" w:hAnsi="Times New Roman"/>
          <w:sz w:val="24"/>
          <w:szCs w:val="24"/>
        </w:rPr>
      </w:pPr>
    </w:p>
    <w:p w:rsidR="00265455" w:rsidRPr="00763D41" w:rsidRDefault="00265455" w:rsidP="00763D41">
      <w:pPr>
        <w:pStyle w:val="ListParagraph"/>
        <w:numPr>
          <w:ilvl w:val="0"/>
          <w:numId w:val="42"/>
        </w:numPr>
        <w:spacing w:after="0" w:line="240" w:lineRule="auto"/>
        <w:rPr>
          <w:rFonts w:ascii="Times New Roman" w:hAnsi="Times New Roman"/>
          <w:sz w:val="24"/>
          <w:szCs w:val="24"/>
        </w:rPr>
      </w:pPr>
      <w:r w:rsidRPr="00BC23FB">
        <w:rPr>
          <w:rFonts w:ascii="Times New Roman" w:hAnsi="Times New Roman"/>
          <w:i/>
          <w:sz w:val="24"/>
          <w:szCs w:val="24"/>
        </w:rPr>
        <w:t>PIBT</w:t>
      </w:r>
      <w:r w:rsidR="00763D41">
        <w:rPr>
          <w:rFonts w:ascii="Times New Roman" w:hAnsi="Times New Roman"/>
          <w:sz w:val="24"/>
          <w:szCs w:val="24"/>
        </w:rPr>
        <w:t xml:space="preserve"> - </w:t>
      </w:r>
      <w:r w:rsidRPr="00763D41">
        <w:rPr>
          <w:rFonts w:ascii="Times New Roman" w:hAnsi="Times New Roman"/>
          <w:sz w:val="24"/>
          <w:szCs w:val="24"/>
        </w:rPr>
        <w:t>BSc Computing, with 77 students registered initially, showed 26 (34%) failed at the end of session.</w:t>
      </w:r>
    </w:p>
    <w:p w:rsidR="00265455" w:rsidRPr="00265455" w:rsidRDefault="00265455" w:rsidP="00265455">
      <w:pPr>
        <w:pStyle w:val="ListParagraph"/>
        <w:spacing w:after="0" w:line="240" w:lineRule="auto"/>
        <w:rPr>
          <w:rFonts w:ascii="Times New Roman" w:hAnsi="Times New Roman"/>
          <w:sz w:val="24"/>
          <w:szCs w:val="24"/>
        </w:rPr>
      </w:pPr>
    </w:p>
    <w:p w:rsidR="00265455" w:rsidRPr="00763D41" w:rsidRDefault="00265455" w:rsidP="00763D41">
      <w:pPr>
        <w:pStyle w:val="ListParagraph"/>
        <w:numPr>
          <w:ilvl w:val="0"/>
          <w:numId w:val="42"/>
        </w:numPr>
        <w:spacing w:after="0" w:line="240" w:lineRule="auto"/>
        <w:rPr>
          <w:rFonts w:ascii="Times New Roman" w:hAnsi="Times New Roman"/>
          <w:sz w:val="24"/>
          <w:szCs w:val="24"/>
        </w:rPr>
      </w:pPr>
      <w:r w:rsidRPr="00BC23FB">
        <w:rPr>
          <w:rFonts w:ascii="Times New Roman" w:hAnsi="Times New Roman"/>
          <w:i/>
          <w:sz w:val="24"/>
          <w:szCs w:val="24"/>
        </w:rPr>
        <w:t>SEGi College KD</w:t>
      </w:r>
      <w:r w:rsidR="00763D41">
        <w:rPr>
          <w:rFonts w:ascii="Times New Roman" w:hAnsi="Times New Roman"/>
          <w:sz w:val="24"/>
          <w:szCs w:val="24"/>
        </w:rPr>
        <w:t xml:space="preserve"> - </w:t>
      </w:r>
      <w:r w:rsidRPr="00763D41">
        <w:rPr>
          <w:rFonts w:ascii="Times New Roman" w:hAnsi="Times New Roman"/>
          <w:sz w:val="24"/>
          <w:szCs w:val="24"/>
        </w:rPr>
        <w:t>BSc Civil Engineering is run from this partner.  41 (48%) students of the initial 98 registered failed the year.</w:t>
      </w:r>
    </w:p>
    <w:p w:rsidR="00265455" w:rsidRPr="00265455" w:rsidRDefault="00265455" w:rsidP="00265455">
      <w:pPr>
        <w:pStyle w:val="ListParagraph"/>
        <w:spacing w:after="0" w:line="240" w:lineRule="auto"/>
        <w:rPr>
          <w:rFonts w:ascii="Times New Roman" w:hAnsi="Times New Roman"/>
          <w:sz w:val="24"/>
          <w:szCs w:val="24"/>
        </w:rPr>
      </w:pPr>
    </w:p>
    <w:p w:rsidR="00265455" w:rsidRPr="00763D41" w:rsidRDefault="00265455" w:rsidP="00763D41">
      <w:pPr>
        <w:pStyle w:val="ListParagraph"/>
        <w:numPr>
          <w:ilvl w:val="0"/>
          <w:numId w:val="42"/>
        </w:numPr>
        <w:spacing w:after="0" w:line="240" w:lineRule="auto"/>
        <w:rPr>
          <w:rFonts w:ascii="Times New Roman" w:hAnsi="Times New Roman"/>
          <w:sz w:val="24"/>
          <w:szCs w:val="24"/>
        </w:rPr>
      </w:pPr>
      <w:r w:rsidRPr="00BC23FB">
        <w:rPr>
          <w:rFonts w:ascii="Times New Roman" w:hAnsi="Times New Roman"/>
          <w:i/>
          <w:sz w:val="24"/>
          <w:szCs w:val="24"/>
        </w:rPr>
        <w:t>SEGi College SJ</w:t>
      </w:r>
      <w:r w:rsidR="00763D41">
        <w:rPr>
          <w:rFonts w:ascii="Times New Roman" w:hAnsi="Times New Roman"/>
          <w:sz w:val="24"/>
          <w:szCs w:val="24"/>
        </w:rPr>
        <w:t xml:space="preserve"> -</w:t>
      </w:r>
      <w:r w:rsidRPr="00763D41">
        <w:rPr>
          <w:rFonts w:ascii="Times New Roman" w:hAnsi="Times New Roman"/>
          <w:sz w:val="24"/>
          <w:szCs w:val="24"/>
        </w:rPr>
        <w:t xml:space="preserve">BA Accounting and Finance and BSc Computing are run by this partner, the former accounting for the majority of students, with some 107 registrations. Of these 107, 28 (26.17%) failed. </w:t>
      </w:r>
    </w:p>
    <w:p w:rsidR="00265455" w:rsidRPr="00265455" w:rsidRDefault="00265455" w:rsidP="00265455">
      <w:pPr>
        <w:pStyle w:val="ListParagraph"/>
        <w:spacing w:after="0" w:line="240" w:lineRule="auto"/>
        <w:ind w:left="0"/>
        <w:rPr>
          <w:rFonts w:ascii="Times New Roman" w:hAnsi="Times New Roman"/>
          <w:sz w:val="24"/>
          <w:szCs w:val="24"/>
        </w:rPr>
      </w:pPr>
    </w:p>
    <w:p w:rsidR="00265455" w:rsidRPr="00763D41" w:rsidRDefault="00265455" w:rsidP="00763D41">
      <w:pPr>
        <w:pStyle w:val="ListParagraph"/>
        <w:numPr>
          <w:ilvl w:val="0"/>
          <w:numId w:val="42"/>
        </w:numPr>
        <w:spacing w:after="0" w:line="240" w:lineRule="auto"/>
        <w:rPr>
          <w:rFonts w:ascii="Times New Roman" w:hAnsi="Times New Roman"/>
          <w:sz w:val="24"/>
          <w:szCs w:val="24"/>
        </w:rPr>
      </w:pPr>
      <w:r w:rsidRPr="00BC23FB">
        <w:rPr>
          <w:rFonts w:ascii="Times New Roman" w:hAnsi="Times New Roman"/>
          <w:i/>
          <w:sz w:val="24"/>
          <w:szCs w:val="24"/>
        </w:rPr>
        <w:lastRenderedPageBreak/>
        <w:t>SEGi College KL</w:t>
      </w:r>
      <w:r w:rsidR="00763D41">
        <w:rPr>
          <w:rFonts w:ascii="Times New Roman" w:hAnsi="Times New Roman"/>
          <w:sz w:val="24"/>
          <w:szCs w:val="24"/>
        </w:rPr>
        <w:t xml:space="preserve"> - w</w:t>
      </w:r>
      <w:r w:rsidRPr="00763D41">
        <w:rPr>
          <w:rFonts w:ascii="Times New Roman" w:hAnsi="Times New Roman"/>
          <w:sz w:val="24"/>
          <w:szCs w:val="24"/>
        </w:rPr>
        <w:t xml:space="preserve">hilst the figure of 17% is within University KPIs, this figure disguises some elements where failure is considerably higher than University KPIs; notably the BA Business Management, where 111 students of 414 registered on the Stage 3 Entry programme, failed the session.  Progression for this programme also exhibits an unusual pattern of (overall) lack of student success, being </w:t>
      </w:r>
      <w:r w:rsidR="00763D41">
        <w:rPr>
          <w:rFonts w:ascii="Times New Roman" w:hAnsi="Times New Roman"/>
          <w:sz w:val="24"/>
          <w:szCs w:val="24"/>
        </w:rPr>
        <w:t xml:space="preserve">32% (2011), </w:t>
      </w:r>
      <w:r w:rsidRPr="00763D41">
        <w:rPr>
          <w:rFonts w:ascii="Times New Roman" w:hAnsi="Times New Roman"/>
          <w:sz w:val="24"/>
          <w:szCs w:val="24"/>
        </w:rPr>
        <w:t>5% (2010) and 74% (2009).</w:t>
      </w:r>
    </w:p>
    <w:p w:rsidR="00265455" w:rsidRPr="00265455" w:rsidRDefault="00265455" w:rsidP="00265455">
      <w:pPr>
        <w:pStyle w:val="ListParagraph"/>
        <w:spacing w:after="0" w:line="240" w:lineRule="auto"/>
        <w:ind w:left="0"/>
        <w:rPr>
          <w:rFonts w:ascii="Times New Roman" w:hAnsi="Times New Roman"/>
          <w:sz w:val="24"/>
          <w:szCs w:val="24"/>
        </w:rPr>
      </w:pPr>
    </w:p>
    <w:p w:rsidR="00265455" w:rsidRPr="00763D41" w:rsidRDefault="00265455" w:rsidP="00763D41">
      <w:pPr>
        <w:pStyle w:val="ListParagraph"/>
        <w:numPr>
          <w:ilvl w:val="0"/>
          <w:numId w:val="42"/>
        </w:numPr>
        <w:spacing w:after="0" w:line="240" w:lineRule="auto"/>
        <w:rPr>
          <w:rFonts w:ascii="Times New Roman" w:hAnsi="Times New Roman"/>
          <w:sz w:val="24"/>
          <w:szCs w:val="24"/>
        </w:rPr>
      </w:pPr>
      <w:r w:rsidRPr="00BC23FB">
        <w:rPr>
          <w:rFonts w:ascii="Times New Roman" w:hAnsi="Times New Roman"/>
          <w:i/>
          <w:sz w:val="24"/>
          <w:szCs w:val="24"/>
        </w:rPr>
        <w:t>University of New York Albania</w:t>
      </w:r>
      <w:r w:rsidR="00763D41">
        <w:rPr>
          <w:rFonts w:ascii="Times New Roman" w:hAnsi="Times New Roman"/>
          <w:sz w:val="24"/>
          <w:szCs w:val="24"/>
        </w:rPr>
        <w:t xml:space="preserve"> - t</w:t>
      </w:r>
      <w:r w:rsidRPr="00763D41">
        <w:rPr>
          <w:rFonts w:ascii="Times New Roman" w:hAnsi="Times New Roman"/>
          <w:sz w:val="24"/>
          <w:szCs w:val="24"/>
        </w:rPr>
        <w:t>he BA Law programme saw 21 (50%) of students failed in 2011.</w:t>
      </w:r>
    </w:p>
    <w:p w:rsidR="00265455" w:rsidRDefault="00265455" w:rsidP="00265455">
      <w:pPr>
        <w:pStyle w:val="ListParagraph"/>
        <w:spacing w:after="0" w:line="240" w:lineRule="auto"/>
        <w:rPr>
          <w:sz w:val="16"/>
          <w:szCs w:val="16"/>
        </w:rPr>
      </w:pPr>
    </w:p>
    <w:p w:rsidR="00BC5607" w:rsidRPr="00BC5607" w:rsidRDefault="00026E2C" w:rsidP="00265455">
      <w:pPr>
        <w:ind w:left="720" w:right="-760"/>
        <w:rPr>
          <w:rFonts w:eastAsia="Times New Roman"/>
          <w:b/>
          <w:sz w:val="24"/>
          <w:szCs w:val="24"/>
          <w:lang w:val="en-GB" w:eastAsia="zh-CN"/>
        </w:rPr>
      </w:pPr>
      <w:r w:rsidRPr="006474B1">
        <w:rPr>
          <w:rFonts w:eastAsia="Times New Roman"/>
          <w:b/>
          <w:sz w:val="24"/>
          <w:szCs w:val="24"/>
          <w:lang w:val="en-GB" w:eastAsia="zh-CN"/>
        </w:rPr>
        <w:t>AC</w:t>
      </w:r>
      <w:r w:rsidR="00265455" w:rsidRPr="006474B1">
        <w:rPr>
          <w:rFonts w:eastAsia="Times New Roman"/>
          <w:b/>
          <w:sz w:val="24"/>
          <w:szCs w:val="24"/>
          <w:lang w:val="en-GB" w:eastAsia="zh-CN"/>
        </w:rPr>
        <w:t>TION: Schools to ensure</w:t>
      </w:r>
      <w:r w:rsidR="006474B1">
        <w:rPr>
          <w:rFonts w:eastAsia="Times New Roman"/>
          <w:b/>
          <w:sz w:val="24"/>
          <w:szCs w:val="24"/>
          <w:lang w:val="en-GB" w:eastAsia="zh-CN"/>
        </w:rPr>
        <w:t xml:space="preserve">, </w:t>
      </w:r>
      <w:r w:rsidR="00265455" w:rsidRPr="006474B1">
        <w:rPr>
          <w:rFonts w:eastAsia="Times New Roman"/>
          <w:b/>
          <w:sz w:val="24"/>
          <w:szCs w:val="24"/>
          <w:lang w:val="en-GB" w:eastAsia="zh-CN"/>
        </w:rPr>
        <w:t>as part of the 2012/2013 monitoring process</w:t>
      </w:r>
      <w:r w:rsidR="006474B1" w:rsidRPr="006474B1">
        <w:rPr>
          <w:rFonts w:eastAsia="Times New Roman"/>
          <w:b/>
          <w:sz w:val="24"/>
          <w:szCs w:val="24"/>
          <w:lang w:val="en-GB" w:eastAsia="zh-CN"/>
        </w:rPr>
        <w:t xml:space="preserve">, </w:t>
      </w:r>
      <w:r w:rsidR="006474B1">
        <w:rPr>
          <w:rFonts w:eastAsia="Times New Roman"/>
          <w:b/>
          <w:sz w:val="24"/>
          <w:szCs w:val="24"/>
          <w:lang w:val="en-GB" w:eastAsia="zh-CN"/>
        </w:rPr>
        <w:t xml:space="preserve">that </w:t>
      </w:r>
      <w:r w:rsidR="00265455" w:rsidRPr="006474B1">
        <w:rPr>
          <w:rFonts w:eastAsia="Times New Roman"/>
          <w:b/>
          <w:sz w:val="24"/>
          <w:szCs w:val="24"/>
          <w:lang w:val="en-GB" w:eastAsia="zh-CN"/>
        </w:rPr>
        <w:t>specific Programme Monitoring R</w:t>
      </w:r>
      <w:r w:rsidR="006474B1">
        <w:rPr>
          <w:rFonts w:eastAsia="Times New Roman"/>
          <w:b/>
          <w:sz w:val="24"/>
          <w:szCs w:val="24"/>
          <w:lang w:val="en-GB" w:eastAsia="zh-CN"/>
        </w:rPr>
        <w:t xml:space="preserve">eports analyse </w:t>
      </w:r>
      <w:r w:rsidR="006474B1" w:rsidRPr="006474B1">
        <w:rPr>
          <w:rFonts w:eastAsia="Times New Roman"/>
          <w:b/>
          <w:sz w:val="24"/>
          <w:szCs w:val="24"/>
          <w:lang w:val="en-GB" w:eastAsia="zh-CN"/>
        </w:rPr>
        <w:t>progression statistics and reflect on any improved</w:t>
      </w:r>
      <w:r w:rsidR="006474B1">
        <w:rPr>
          <w:rFonts w:eastAsia="Times New Roman"/>
          <w:b/>
          <w:sz w:val="24"/>
          <w:szCs w:val="24"/>
          <w:lang w:val="en-GB" w:eastAsia="zh-CN"/>
        </w:rPr>
        <w:t>/declining performance, together with commentary on meas</w:t>
      </w:r>
      <w:r w:rsidR="006474B1" w:rsidRPr="006474B1">
        <w:rPr>
          <w:rFonts w:eastAsia="Times New Roman"/>
          <w:b/>
          <w:sz w:val="24"/>
          <w:szCs w:val="24"/>
          <w:lang w:val="en-GB" w:eastAsia="zh-CN"/>
        </w:rPr>
        <w:t xml:space="preserve">ures that have been/will be </w:t>
      </w:r>
      <w:r w:rsidR="006474B1">
        <w:rPr>
          <w:rFonts w:eastAsia="Times New Roman"/>
          <w:b/>
          <w:sz w:val="24"/>
          <w:szCs w:val="24"/>
          <w:lang w:val="en-GB" w:eastAsia="zh-CN"/>
        </w:rPr>
        <w:t xml:space="preserve">implemented. </w:t>
      </w:r>
      <w:r w:rsidR="006474B1" w:rsidRPr="006474B1">
        <w:rPr>
          <w:rFonts w:eastAsia="Times New Roman"/>
          <w:b/>
          <w:sz w:val="24"/>
          <w:szCs w:val="24"/>
          <w:lang w:val="en-GB" w:eastAsia="zh-CN"/>
        </w:rPr>
        <w:t xml:space="preserve"> </w:t>
      </w:r>
      <w:r w:rsidR="00265455" w:rsidRPr="006474B1">
        <w:rPr>
          <w:rFonts w:eastAsia="Times New Roman"/>
          <w:b/>
          <w:sz w:val="24"/>
          <w:szCs w:val="24"/>
          <w:lang w:val="en-GB" w:eastAsia="zh-CN"/>
        </w:rPr>
        <w:t xml:space="preserve"> </w:t>
      </w:r>
      <w:r w:rsidR="00BC5607" w:rsidRPr="00BC5607">
        <w:rPr>
          <w:rFonts w:eastAsia="Times New Roman"/>
          <w:b/>
          <w:sz w:val="24"/>
          <w:szCs w:val="24"/>
          <w:lang w:val="en-GB" w:eastAsia="zh-CN"/>
        </w:rPr>
        <w:tab/>
      </w:r>
      <w:r w:rsidR="00BC5607" w:rsidRPr="00BC5607">
        <w:rPr>
          <w:rFonts w:eastAsia="Times New Roman"/>
          <w:b/>
          <w:sz w:val="24"/>
          <w:szCs w:val="24"/>
          <w:lang w:val="en-GB" w:eastAsia="zh-CN"/>
        </w:rPr>
        <w:tab/>
      </w:r>
    </w:p>
    <w:p w:rsidR="00BC5607" w:rsidRPr="00BC5607" w:rsidRDefault="00BC5607" w:rsidP="00BC5607">
      <w:pPr>
        <w:ind w:right="-760"/>
        <w:rPr>
          <w:rFonts w:eastAsia="Times New Roman"/>
          <w:b/>
          <w:sz w:val="24"/>
          <w:szCs w:val="24"/>
          <w:lang w:val="en-GB" w:eastAsia="zh-CN"/>
        </w:rPr>
      </w:pPr>
      <w:r w:rsidRPr="00BC5607">
        <w:rPr>
          <w:rFonts w:eastAsia="Times New Roman"/>
          <w:sz w:val="24"/>
          <w:szCs w:val="24"/>
          <w:lang w:val="en-GB" w:eastAsia="zh-CN"/>
        </w:rPr>
        <w:tab/>
      </w:r>
    </w:p>
    <w:p w:rsidR="006474B1" w:rsidRDefault="00BC5607" w:rsidP="006474B1">
      <w:pPr>
        <w:ind w:right="-760" w:firstLine="720"/>
        <w:rPr>
          <w:rFonts w:eastAsia="Times New Roman"/>
          <w:b/>
          <w:sz w:val="24"/>
          <w:szCs w:val="24"/>
          <w:lang w:val="en-GB" w:eastAsia="zh-CN"/>
        </w:rPr>
      </w:pPr>
      <w:r w:rsidRPr="00BC5607">
        <w:rPr>
          <w:rFonts w:eastAsia="Times New Roman"/>
          <w:b/>
          <w:sz w:val="24"/>
          <w:szCs w:val="24"/>
          <w:lang w:val="en-GB" w:eastAsia="zh-CN"/>
        </w:rPr>
        <w:t>C</w:t>
      </w:r>
      <w:r w:rsidR="006474B1">
        <w:rPr>
          <w:rFonts w:eastAsia="Times New Roman"/>
          <w:b/>
          <w:sz w:val="24"/>
          <w:szCs w:val="24"/>
          <w:lang w:val="en-GB" w:eastAsia="zh-CN"/>
        </w:rPr>
        <w:t>OLLABORATIVE</w:t>
      </w:r>
      <w:r w:rsidRPr="00BC5607">
        <w:rPr>
          <w:rFonts w:eastAsia="Times New Roman"/>
          <w:b/>
          <w:sz w:val="24"/>
          <w:szCs w:val="24"/>
          <w:lang w:val="en-GB" w:eastAsia="zh-CN"/>
        </w:rPr>
        <w:t xml:space="preserve"> P</w:t>
      </w:r>
      <w:r w:rsidR="006474B1">
        <w:rPr>
          <w:rFonts w:eastAsia="Times New Roman"/>
          <w:b/>
          <w:sz w:val="24"/>
          <w:szCs w:val="24"/>
          <w:lang w:val="en-GB" w:eastAsia="zh-CN"/>
        </w:rPr>
        <w:t>ROVISION</w:t>
      </w:r>
      <w:r w:rsidRPr="00BC5607">
        <w:rPr>
          <w:rFonts w:eastAsia="Times New Roman"/>
          <w:b/>
          <w:sz w:val="24"/>
          <w:szCs w:val="24"/>
          <w:lang w:val="en-GB" w:eastAsia="zh-CN"/>
        </w:rPr>
        <w:t xml:space="preserve"> U</w:t>
      </w:r>
      <w:r w:rsidR="006474B1">
        <w:rPr>
          <w:rFonts w:eastAsia="Times New Roman"/>
          <w:b/>
          <w:sz w:val="24"/>
          <w:szCs w:val="24"/>
          <w:lang w:val="en-GB" w:eastAsia="zh-CN"/>
        </w:rPr>
        <w:t>PDATE</w:t>
      </w:r>
    </w:p>
    <w:p w:rsidR="006474B1" w:rsidRDefault="006474B1" w:rsidP="006474B1">
      <w:pPr>
        <w:ind w:right="-760" w:firstLine="720"/>
        <w:rPr>
          <w:rFonts w:eastAsia="Times New Roman"/>
          <w:b/>
          <w:sz w:val="24"/>
          <w:szCs w:val="24"/>
          <w:lang w:val="en-GB" w:eastAsia="zh-CN"/>
        </w:rPr>
      </w:pPr>
    </w:p>
    <w:p w:rsidR="00BC5607" w:rsidRDefault="006474B1" w:rsidP="006474B1">
      <w:pPr>
        <w:ind w:right="-760" w:hanging="426"/>
        <w:rPr>
          <w:rFonts w:eastAsia="Times New Roman"/>
          <w:i/>
          <w:sz w:val="24"/>
          <w:szCs w:val="24"/>
          <w:lang w:val="en-GB" w:eastAsia="zh-CN"/>
        </w:rPr>
      </w:pPr>
      <w:r w:rsidRPr="005221D4">
        <w:rPr>
          <w:rFonts w:eastAsia="Times New Roman"/>
          <w:sz w:val="24"/>
          <w:szCs w:val="24"/>
          <w:lang w:val="en-GB" w:eastAsia="zh-CN"/>
        </w:rPr>
        <w:t>12.4.11</w:t>
      </w:r>
      <w:r>
        <w:rPr>
          <w:rFonts w:eastAsia="Times New Roman"/>
          <w:b/>
          <w:sz w:val="24"/>
          <w:szCs w:val="24"/>
          <w:lang w:val="en-GB" w:eastAsia="zh-CN"/>
        </w:rPr>
        <w:tab/>
      </w:r>
      <w:r w:rsidRPr="006474B1">
        <w:rPr>
          <w:rFonts w:eastAsia="Times New Roman"/>
          <w:i/>
          <w:sz w:val="24"/>
          <w:szCs w:val="24"/>
          <w:lang w:val="en-GB" w:eastAsia="zh-CN"/>
        </w:rPr>
        <w:t>Partner College Service Level Agreement</w:t>
      </w:r>
      <w:r w:rsidR="00BC5607" w:rsidRPr="00BC5607">
        <w:rPr>
          <w:rFonts w:eastAsia="Times New Roman"/>
          <w:i/>
          <w:sz w:val="24"/>
          <w:szCs w:val="24"/>
          <w:lang w:val="en-GB" w:eastAsia="zh-CN"/>
        </w:rPr>
        <w:t xml:space="preserve"> </w:t>
      </w:r>
    </w:p>
    <w:p w:rsidR="006474B1" w:rsidRDefault="006474B1" w:rsidP="006474B1">
      <w:pPr>
        <w:ind w:right="-760" w:hanging="426"/>
        <w:rPr>
          <w:rFonts w:eastAsia="Times New Roman"/>
          <w:i/>
          <w:sz w:val="24"/>
          <w:szCs w:val="24"/>
          <w:lang w:val="en-GB" w:eastAsia="zh-CN"/>
        </w:rPr>
      </w:pPr>
    </w:p>
    <w:p w:rsidR="00070A57" w:rsidRDefault="006474B1" w:rsidP="006474B1">
      <w:pPr>
        <w:ind w:left="720" w:right="-760" w:firstLine="6"/>
        <w:rPr>
          <w:rFonts w:eastAsia="Times New Roman"/>
          <w:sz w:val="24"/>
          <w:szCs w:val="24"/>
          <w:lang w:val="en-GB" w:eastAsia="zh-CN"/>
        </w:rPr>
      </w:pPr>
      <w:r>
        <w:rPr>
          <w:rFonts w:eastAsia="Times New Roman"/>
          <w:sz w:val="24"/>
          <w:szCs w:val="24"/>
          <w:lang w:val="en-GB" w:eastAsia="zh-CN"/>
        </w:rPr>
        <w:t>Will Calver reported that discussions had taken place</w:t>
      </w:r>
      <w:r w:rsidR="00E97F34">
        <w:rPr>
          <w:rFonts w:eastAsia="Times New Roman"/>
          <w:sz w:val="24"/>
          <w:szCs w:val="24"/>
          <w:lang w:val="en-GB" w:eastAsia="zh-CN"/>
        </w:rPr>
        <w:t xml:space="preserve"> </w:t>
      </w:r>
      <w:r>
        <w:rPr>
          <w:rFonts w:eastAsia="Times New Roman"/>
          <w:sz w:val="24"/>
          <w:szCs w:val="24"/>
          <w:lang w:val="en-GB" w:eastAsia="zh-CN"/>
        </w:rPr>
        <w:t xml:space="preserve">in identifying the demarcation of </w:t>
      </w:r>
      <w:r w:rsidR="00E97F34">
        <w:rPr>
          <w:rFonts w:eastAsia="Times New Roman"/>
          <w:sz w:val="24"/>
          <w:szCs w:val="24"/>
          <w:lang w:val="en-GB" w:eastAsia="zh-CN"/>
        </w:rPr>
        <w:t xml:space="preserve">key </w:t>
      </w:r>
      <w:r>
        <w:rPr>
          <w:rFonts w:eastAsia="Times New Roman"/>
          <w:sz w:val="24"/>
          <w:szCs w:val="24"/>
          <w:lang w:val="en-GB" w:eastAsia="zh-CN"/>
        </w:rPr>
        <w:t>responsibilities</w:t>
      </w:r>
      <w:r w:rsidR="00E97F34">
        <w:rPr>
          <w:rFonts w:eastAsia="Times New Roman"/>
          <w:sz w:val="24"/>
          <w:szCs w:val="24"/>
          <w:lang w:val="en-GB" w:eastAsia="zh-CN"/>
        </w:rPr>
        <w:t xml:space="preserve"> between University and College in its collaborative activities. Particular attention had been given to identifying the division of responsibilities in the case of College Directly-Funded students and the provision/access to learner resources.</w:t>
      </w:r>
      <w:r w:rsidR="00763D41">
        <w:rPr>
          <w:rFonts w:eastAsia="Times New Roman"/>
          <w:sz w:val="24"/>
          <w:szCs w:val="24"/>
          <w:lang w:val="en-GB" w:eastAsia="zh-CN"/>
        </w:rPr>
        <w:t xml:space="preserve"> Whilst commending the progress made, ACC was of the opinion that</w:t>
      </w:r>
      <w:r w:rsidR="00E97F34">
        <w:rPr>
          <w:rFonts w:eastAsia="Times New Roman"/>
          <w:sz w:val="24"/>
          <w:szCs w:val="24"/>
          <w:lang w:val="en-GB" w:eastAsia="zh-CN"/>
        </w:rPr>
        <w:t xml:space="preserve"> </w:t>
      </w:r>
      <w:r w:rsidR="00070A57">
        <w:rPr>
          <w:rFonts w:eastAsia="Times New Roman"/>
          <w:sz w:val="24"/>
          <w:szCs w:val="24"/>
          <w:lang w:val="en-GB" w:eastAsia="zh-CN"/>
        </w:rPr>
        <w:t>in the table(s) of responsibilities it was difficult to discern the differences in the level of responsibilities for each category of student (University student numbers studying at partner/College directly funded students).</w:t>
      </w:r>
    </w:p>
    <w:p w:rsidR="00070A57" w:rsidRDefault="00070A57" w:rsidP="006474B1">
      <w:pPr>
        <w:ind w:left="720" w:right="-760" w:firstLine="6"/>
        <w:rPr>
          <w:rFonts w:eastAsia="Times New Roman"/>
          <w:sz w:val="24"/>
          <w:szCs w:val="24"/>
          <w:lang w:val="en-GB" w:eastAsia="zh-CN"/>
        </w:rPr>
      </w:pPr>
    </w:p>
    <w:p w:rsidR="00070A57" w:rsidRDefault="00070A57" w:rsidP="00070A57">
      <w:pPr>
        <w:ind w:left="720" w:right="-760" w:firstLine="6"/>
        <w:rPr>
          <w:rFonts w:eastAsia="Times New Roman"/>
          <w:b/>
          <w:sz w:val="24"/>
          <w:szCs w:val="24"/>
          <w:lang w:val="en-GB" w:eastAsia="zh-CN"/>
        </w:rPr>
      </w:pPr>
      <w:r w:rsidRPr="00070A57">
        <w:rPr>
          <w:rFonts w:eastAsia="Times New Roman"/>
          <w:b/>
          <w:sz w:val="24"/>
          <w:szCs w:val="24"/>
          <w:lang w:val="en-GB" w:eastAsia="zh-CN"/>
        </w:rPr>
        <w:t xml:space="preserve">ACTION: Will Calver to amalgamate tables </w:t>
      </w:r>
      <w:r w:rsidR="00BC23FB">
        <w:rPr>
          <w:rFonts w:eastAsia="Times New Roman"/>
          <w:b/>
          <w:sz w:val="24"/>
          <w:szCs w:val="24"/>
          <w:lang w:val="en-GB" w:eastAsia="zh-CN"/>
        </w:rPr>
        <w:t xml:space="preserve">in order </w:t>
      </w:r>
      <w:r w:rsidRPr="00070A57">
        <w:rPr>
          <w:rFonts w:eastAsia="Times New Roman"/>
          <w:b/>
          <w:sz w:val="24"/>
          <w:szCs w:val="24"/>
          <w:lang w:val="en-GB" w:eastAsia="zh-CN"/>
        </w:rPr>
        <w:t xml:space="preserve">to better illustrate responsibilities of individual parties and key differences in relation to category of student.   </w:t>
      </w:r>
    </w:p>
    <w:p w:rsidR="00070A57" w:rsidRDefault="00BC5607" w:rsidP="00070A57">
      <w:pPr>
        <w:ind w:left="720" w:right="-760" w:hanging="1146"/>
        <w:rPr>
          <w:rFonts w:eastAsia="Times New Roman"/>
          <w:b/>
          <w:bCs/>
          <w:i/>
          <w:sz w:val="24"/>
          <w:szCs w:val="24"/>
          <w:lang w:val="en-GB" w:eastAsia="zh-CN"/>
        </w:rPr>
      </w:pPr>
      <w:r w:rsidRPr="00BC5607">
        <w:rPr>
          <w:rFonts w:eastAsia="Times New Roman"/>
          <w:b/>
          <w:bCs/>
          <w:i/>
          <w:sz w:val="24"/>
          <w:szCs w:val="24"/>
          <w:lang w:val="en-GB" w:eastAsia="zh-CN"/>
        </w:rPr>
        <w:t xml:space="preserve">                                                                                                                                            </w:t>
      </w:r>
    </w:p>
    <w:p w:rsidR="00BC5607" w:rsidRDefault="00070A57" w:rsidP="00070A57">
      <w:pPr>
        <w:ind w:left="720" w:right="-760" w:hanging="1146"/>
        <w:rPr>
          <w:rFonts w:eastAsia="Times New Roman"/>
          <w:bCs/>
          <w:i/>
          <w:sz w:val="24"/>
          <w:szCs w:val="24"/>
          <w:lang w:val="en-GB" w:eastAsia="zh-CN"/>
        </w:rPr>
      </w:pPr>
      <w:r w:rsidRPr="005221D4">
        <w:rPr>
          <w:rFonts w:eastAsia="Times New Roman"/>
          <w:bCs/>
          <w:sz w:val="24"/>
          <w:szCs w:val="24"/>
          <w:lang w:val="en-GB" w:eastAsia="zh-CN"/>
        </w:rPr>
        <w:t>12.4.12</w:t>
      </w:r>
      <w:r>
        <w:rPr>
          <w:rFonts w:eastAsia="Times New Roman"/>
          <w:b/>
          <w:bCs/>
          <w:i/>
          <w:sz w:val="24"/>
          <w:szCs w:val="24"/>
          <w:lang w:val="en-GB" w:eastAsia="zh-CN"/>
        </w:rPr>
        <w:tab/>
      </w:r>
      <w:r w:rsidR="00BC5607" w:rsidRPr="00BC5607">
        <w:rPr>
          <w:rFonts w:eastAsia="Times New Roman"/>
          <w:bCs/>
          <w:i/>
          <w:sz w:val="24"/>
          <w:szCs w:val="24"/>
          <w:lang w:val="en-GB" w:eastAsia="zh-CN"/>
        </w:rPr>
        <w:t>Partner Scrutiny Panel</w:t>
      </w:r>
    </w:p>
    <w:p w:rsidR="005221D4" w:rsidRDefault="005221D4" w:rsidP="00070A57">
      <w:pPr>
        <w:ind w:left="720" w:right="-760" w:hanging="1146"/>
        <w:rPr>
          <w:rFonts w:eastAsia="Times New Roman"/>
          <w:b/>
          <w:i/>
          <w:sz w:val="24"/>
          <w:szCs w:val="24"/>
          <w:lang w:val="en-GB" w:eastAsia="zh-CN"/>
        </w:rPr>
      </w:pPr>
    </w:p>
    <w:p w:rsidR="005221D4" w:rsidRPr="005221D4" w:rsidRDefault="005221D4" w:rsidP="00070A57">
      <w:pPr>
        <w:ind w:left="720" w:right="-760" w:hanging="1146"/>
        <w:rPr>
          <w:rFonts w:eastAsia="Times New Roman"/>
          <w:sz w:val="24"/>
          <w:szCs w:val="24"/>
          <w:lang w:val="en-GB" w:eastAsia="zh-CN"/>
        </w:rPr>
      </w:pPr>
      <w:r>
        <w:rPr>
          <w:rFonts w:eastAsia="Times New Roman"/>
          <w:b/>
          <w:i/>
          <w:sz w:val="24"/>
          <w:szCs w:val="24"/>
          <w:lang w:val="en-GB" w:eastAsia="zh-CN"/>
        </w:rPr>
        <w:tab/>
      </w:r>
      <w:r w:rsidRPr="005221D4">
        <w:rPr>
          <w:rFonts w:eastAsia="Times New Roman"/>
          <w:sz w:val="24"/>
          <w:szCs w:val="24"/>
          <w:lang w:val="en-GB" w:eastAsia="zh-CN"/>
        </w:rPr>
        <w:t xml:space="preserve">The DVC (Academic Development) reported that within the new committee structure there was still a need for a sub-committee to scrutinise partners (approval and review) and to maintain distance between APC and its major business of authorising programmes and deliberation of business plans. </w:t>
      </w:r>
    </w:p>
    <w:p w:rsidR="00BC5607" w:rsidRPr="005221D4" w:rsidRDefault="00BC5607" w:rsidP="00BC5607">
      <w:pPr>
        <w:ind w:left="720" w:right="-760"/>
        <w:rPr>
          <w:rFonts w:eastAsia="Times New Roman"/>
          <w:sz w:val="24"/>
          <w:szCs w:val="24"/>
          <w:lang w:val="en-GB" w:eastAsia="zh-CN"/>
        </w:rPr>
      </w:pPr>
    </w:p>
    <w:p w:rsidR="005221D4" w:rsidRDefault="005221D4" w:rsidP="005221D4">
      <w:pPr>
        <w:ind w:left="720" w:right="-760"/>
        <w:rPr>
          <w:rFonts w:eastAsia="Times New Roman"/>
          <w:b/>
          <w:iCs/>
          <w:sz w:val="24"/>
          <w:szCs w:val="24"/>
          <w:lang w:val="en-GB" w:eastAsia="zh-CN"/>
        </w:rPr>
      </w:pPr>
      <w:r w:rsidRPr="005221D4">
        <w:rPr>
          <w:rFonts w:eastAsia="Times New Roman"/>
          <w:b/>
          <w:iCs/>
          <w:sz w:val="24"/>
          <w:szCs w:val="24"/>
          <w:lang w:val="en-GB" w:eastAsia="zh-CN"/>
        </w:rPr>
        <w:t>ANY OTHER BUSINESS</w:t>
      </w:r>
    </w:p>
    <w:p w:rsidR="005221D4" w:rsidRDefault="005221D4" w:rsidP="005221D4">
      <w:pPr>
        <w:ind w:left="720" w:right="-760"/>
        <w:rPr>
          <w:rFonts w:eastAsia="Times New Roman"/>
          <w:b/>
          <w:iCs/>
          <w:sz w:val="24"/>
          <w:szCs w:val="24"/>
          <w:lang w:val="en-GB" w:eastAsia="zh-CN"/>
        </w:rPr>
      </w:pPr>
    </w:p>
    <w:p w:rsidR="00BC5607" w:rsidRPr="005221D4" w:rsidRDefault="005221D4" w:rsidP="005221D4">
      <w:pPr>
        <w:ind w:left="720" w:right="-760" w:hanging="1146"/>
        <w:rPr>
          <w:rFonts w:eastAsia="Times New Roman"/>
          <w:b/>
          <w:iCs/>
          <w:sz w:val="24"/>
          <w:szCs w:val="24"/>
          <w:lang w:val="en-GB" w:eastAsia="zh-CN"/>
        </w:rPr>
      </w:pPr>
      <w:r w:rsidRPr="005221D4">
        <w:rPr>
          <w:rFonts w:eastAsia="Times New Roman"/>
          <w:iCs/>
          <w:sz w:val="24"/>
          <w:szCs w:val="24"/>
          <w:lang w:val="en-GB" w:eastAsia="zh-CN"/>
        </w:rPr>
        <w:t>12.4.13</w:t>
      </w:r>
      <w:r>
        <w:rPr>
          <w:rFonts w:eastAsia="Times New Roman"/>
          <w:b/>
          <w:iCs/>
          <w:sz w:val="24"/>
          <w:szCs w:val="24"/>
          <w:lang w:val="en-GB" w:eastAsia="zh-CN"/>
        </w:rPr>
        <w:tab/>
        <w:t>The Chair noted that this was the last ever meeting of A</w:t>
      </w:r>
      <w:r w:rsidR="007241E5">
        <w:rPr>
          <w:rFonts w:eastAsia="Times New Roman"/>
          <w:b/>
          <w:iCs/>
          <w:sz w:val="24"/>
          <w:szCs w:val="24"/>
          <w:lang w:val="en-GB" w:eastAsia="zh-CN"/>
        </w:rPr>
        <w:t xml:space="preserve">cademic </w:t>
      </w:r>
      <w:r>
        <w:rPr>
          <w:rFonts w:eastAsia="Times New Roman"/>
          <w:b/>
          <w:iCs/>
          <w:sz w:val="24"/>
          <w:szCs w:val="24"/>
          <w:lang w:val="en-GB" w:eastAsia="zh-CN"/>
        </w:rPr>
        <w:t>Collaboration Committee. He wished to thank</w:t>
      </w:r>
      <w:r>
        <w:rPr>
          <w:rFonts w:eastAsia="Times New Roman"/>
          <w:b/>
          <w:sz w:val="24"/>
          <w:szCs w:val="24"/>
          <w:lang w:val="en-GB" w:eastAsia="zh-CN"/>
        </w:rPr>
        <w:t xml:space="preserve"> </w:t>
      </w:r>
      <w:r w:rsidR="00BC5607" w:rsidRPr="00BC5607">
        <w:rPr>
          <w:rFonts w:eastAsia="Times New Roman"/>
          <w:b/>
          <w:sz w:val="24"/>
          <w:szCs w:val="24"/>
          <w:lang w:val="en-GB" w:eastAsia="zh-CN"/>
        </w:rPr>
        <w:t xml:space="preserve">members of </w:t>
      </w:r>
      <w:r>
        <w:rPr>
          <w:rFonts w:eastAsia="Times New Roman"/>
          <w:b/>
          <w:sz w:val="24"/>
          <w:szCs w:val="24"/>
          <w:lang w:val="en-GB" w:eastAsia="zh-CN"/>
        </w:rPr>
        <w:t xml:space="preserve">the </w:t>
      </w:r>
      <w:r w:rsidR="00BC5607" w:rsidRPr="00BC5607">
        <w:rPr>
          <w:rFonts w:eastAsia="Times New Roman"/>
          <w:b/>
          <w:sz w:val="24"/>
          <w:szCs w:val="24"/>
          <w:lang w:val="en-GB" w:eastAsia="zh-CN"/>
        </w:rPr>
        <w:t>committee</w:t>
      </w:r>
      <w:r>
        <w:rPr>
          <w:rFonts w:eastAsia="Times New Roman"/>
          <w:b/>
          <w:sz w:val="24"/>
          <w:szCs w:val="24"/>
          <w:lang w:val="en-GB" w:eastAsia="zh-CN"/>
        </w:rPr>
        <w:t xml:space="preserve"> (past and present) for their contribution to the</w:t>
      </w:r>
      <w:r w:rsidR="007241E5">
        <w:rPr>
          <w:rFonts w:eastAsia="Times New Roman"/>
          <w:b/>
          <w:sz w:val="24"/>
          <w:szCs w:val="24"/>
          <w:lang w:val="en-GB" w:eastAsia="zh-CN"/>
        </w:rPr>
        <w:t xml:space="preserve"> policy and practices of the University since October 1995. </w:t>
      </w:r>
      <w:r>
        <w:rPr>
          <w:rFonts w:eastAsia="Times New Roman"/>
          <w:b/>
          <w:sz w:val="24"/>
          <w:szCs w:val="24"/>
          <w:lang w:val="en-GB" w:eastAsia="zh-CN"/>
        </w:rPr>
        <w:t xml:space="preserve"> </w:t>
      </w:r>
    </w:p>
    <w:p w:rsidR="00A21676" w:rsidRDefault="00A21676" w:rsidP="002C3E8A">
      <w:pPr>
        <w:ind w:left="720" w:hanging="1080"/>
        <w:rPr>
          <w:rFonts w:eastAsia="Times New Roman"/>
          <w:b/>
          <w:bCs/>
          <w:sz w:val="24"/>
          <w:szCs w:val="24"/>
          <w:lang w:val="en-GB" w:eastAsia="zh-CN"/>
        </w:rPr>
      </w:pPr>
    </w:p>
    <w:sectPr w:rsidR="00A21676" w:rsidSect="00B40E7F">
      <w:footerReference w:type="default" r:id="rId7"/>
      <w:pgSz w:w="11906" w:h="16838"/>
      <w:pgMar w:top="1134" w:right="1416" w:bottom="567"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00" w:rsidRDefault="00140F00">
      <w:r>
        <w:separator/>
      </w:r>
    </w:p>
  </w:endnote>
  <w:endnote w:type="continuationSeparator" w:id="0">
    <w:p w:rsidR="00140F00" w:rsidRDefault="0014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A57" w:rsidRPr="00FC5B2C" w:rsidRDefault="00070A57" w:rsidP="002937A5">
    <w:pPr>
      <w:pStyle w:val="Footer"/>
      <w:rPr>
        <w:i/>
        <w:iCs/>
      </w:rPr>
    </w:pPr>
    <w:r>
      <w:rPr>
        <w:i/>
        <w:iCs/>
      </w:rPr>
      <w:t xml:space="preserve"> ACC Minutes</w:t>
    </w:r>
    <w:r w:rsidRPr="00FC5B2C">
      <w:rPr>
        <w:i/>
        <w:iCs/>
      </w:rPr>
      <w:t xml:space="preserve">, </w:t>
    </w:r>
    <w:r>
      <w:rPr>
        <w:i/>
        <w:iCs/>
      </w:rPr>
      <w:t>24 May 2013</w:t>
    </w:r>
    <w:r w:rsidRPr="00FC5B2C">
      <w:rPr>
        <w:i/>
        <w:iCs/>
      </w:rPr>
      <w:t xml:space="preserve">                                                                                                       </w:t>
    </w:r>
    <w:r>
      <w:rPr>
        <w:i/>
        <w:iCs/>
      </w:rPr>
      <w:t xml:space="preserve">     </w:t>
    </w:r>
    <w:r>
      <w:rPr>
        <w:rStyle w:val="PageNumber"/>
      </w:rPr>
      <w:fldChar w:fldCharType="begin"/>
    </w:r>
    <w:r>
      <w:rPr>
        <w:rStyle w:val="PageNumber"/>
      </w:rPr>
      <w:instrText xml:space="preserve"> PAGE </w:instrText>
    </w:r>
    <w:r>
      <w:rPr>
        <w:rStyle w:val="PageNumber"/>
      </w:rPr>
      <w:fldChar w:fldCharType="separate"/>
    </w:r>
    <w:r w:rsidR="006B0C11">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00" w:rsidRDefault="00140F00">
      <w:r>
        <w:separator/>
      </w:r>
    </w:p>
  </w:footnote>
  <w:footnote w:type="continuationSeparator" w:id="0">
    <w:p w:rsidR="00140F00" w:rsidRDefault="00140F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539"/>
    <w:multiLevelType w:val="multilevel"/>
    <w:tmpl w:val="8752EBD4"/>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0C0FF1"/>
    <w:multiLevelType w:val="multilevel"/>
    <w:tmpl w:val="9F306AC0"/>
    <w:lvl w:ilvl="0">
      <w:start w:val="12"/>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0B5B52D4"/>
    <w:multiLevelType w:val="hybridMultilevel"/>
    <w:tmpl w:val="3ED24DF8"/>
    <w:lvl w:ilvl="0" w:tplc="075003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D6C12A3"/>
    <w:multiLevelType w:val="hybridMultilevel"/>
    <w:tmpl w:val="BF629144"/>
    <w:lvl w:ilvl="0" w:tplc="72800172">
      <w:numFmt w:val="bullet"/>
      <w:lvlText w:val="-"/>
      <w:lvlJc w:val="left"/>
      <w:pPr>
        <w:ind w:left="1800" w:hanging="360"/>
      </w:pPr>
      <w:rPr>
        <w:rFonts w:ascii="Times New Roman" w:eastAsia="SimSun"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0F66611B"/>
    <w:multiLevelType w:val="multilevel"/>
    <w:tmpl w:val="2788FEAE"/>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7AD76B1"/>
    <w:multiLevelType w:val="multilevel"/>
    <w:tmpl w:val="EFAE7834"/>
    <w:lvl w:ilvl="0">
      <w:start w:val="12"/>
      <w:numFmt w:val="decimal"/>
      <w:lvlText w:val="%1"/>
      <w:lvlJc w:val="left"/>
      <w:pPr>
        <w:ind w:left="720" w:hanging="720"/>
      </w:pPr>
      <w:rPr>
        <w:rFonts w:eastAsia="SimSun" w:hint="default"/>
        <w:color w:val="000000"/>
      </w:rPr>
    </w:lvl>
    <w:lvl w:ilvl="1">
      <w:start w:val="1"/>
      <w:numFmt w:val="decimal"/>
      <w:lvlText w:val="%1.%2"/>
      <w:lvlJc w:val="left"/>
      <w:pPr>
        <w:ind w:left="507" w:hanging="720"/>
      </w:pPr>
      <w:rPr>
        <w:rFonts w:eastAsia="SimSun" w:hint="default"/>
        <w:color w:val="000000"/>
      </w:rPr>
    </w:lvl>
    <w:lvl w:ilvl="2">
      <w:start w:val="10"/>
      <w:numFmt w:val="decimal"/>
      <w:lvlText w:val="%1.%2.%3"/>
      <w:lvlJc w:val="left"/>
      <w:pPr>
        <w:ind w:left="294" w:hanging="720"/>
      </w:pPr>
      <w:rPr>
        <w:rFonts w:eastAsia="SimSun" w:hint="default"/>
        <w:color w:val="000000"/>
      </w:rPr>
    </w:lvl>
    <w:lvl w:ilvl="3">
      <w:start w:val="1"/>
      <w:numFmt w:val="decimal"/>
      <w:lvlText w:val="%1.%2.%3.%4"/>
      <w:lvlJc w:val="left"/>
      <w:pPr>
        <w:ind w:left="81" w:hanging="720"/>
      </w:pPr>
      <w:rPr>
        <w:rFonts w:eastAsia="SimSun" w:hint="default"/>
        <w:color w:val="000000"/>
      </w:rPr>
    </w:lvl>
    <w:lvl w:ilvl="4">
      <w:start w:val="1"/>
      <w:numFmt w:val="decimal"/>
      <w:lvlText w:val="%1.%2.%3.%4.%5"/>
      <w:lvlJc w:val="left"/>
      <w:pPr>
        <w:ind w:left="228" w:hanging="1080"/>
      </w:pPr>
      <w:rPr>
        <w:rFonts w:eastAsia="SimSun" w:hint="default"/>
        <w:color w:val="000000"/>
      </w:rPr>
    </w:lvl>
    <w:lvl w:ilvl="5">
      <w:start w:val="1"/>
      <w:numFmt w:val="decimal"/>
      <w:lvlText w:val="%1.%2.%3.%4.%5.%6"/>
      <w:lvlJc w:val="left"/>
      <w:pPr>
        <w:ind w:left="15" w:hanging="1080"/>
      </w:pPr>
      <w:rPr>
        <w:rFonts w:eastAsia="SimSun" w:hint="default"/>
        <w:color w:val="000000"/>
      </w:rPr>
    </w:lvl>
    <w:lvl w:ilvl="6">
      <w:start w:val="1"/>
      <w:numFmt w:val="decimal"/>
      <w:lvlText w:val="%1.%2.%3.%4.%5.%6.%7"/>
      <w:lvlJc w:val="left"/>
      <w:pPr>
        <w:ind w:left="162" w:hanging="1440"/>
      </w:pPr>
      <w:rPr>
        <w:rFonts w:eastAsia="SimSun" w:hint="default"/>
        <w:color w:val="000000"/>
      </w:rPr>
    </w:lvl>
    <w:lvl w:ilvl="7">
      <w:start w:val="1"/>
      <w:numFmt w:val="decimal"/>
      <w:lvlText w:val="%1.%2.%3.%4.%5.%6.%7.%8"/>
      <w:lvlJc w:val="left"/>
      <w:pPr>
        <w:ind w:left="-51" w:hanging="1440"/>
      </w:pPr>
      <w:rPr>
        <w:rFonts w:eastAsia="SimSun" w:hint="default"/>
        <w:color w:val="000000"/>
      </w:rPr>
    </w:lvl>
    <w:lvl w:ilvl="8">
      <w:start w:val="1"/>
      <w:numFmt w:val="decimal"/>
      <w:lvlText w:val="%1.%2.%3.%4.%5.%6.%7.%8.%9"/>
      <w:lvlJc w:val="left"/>
      <w:pPr>
        <w:ind w:left="96" w:hanging="1800"/>
      </w:pPr>
      <w:rPr>
        <w:rFonts w:eastAsia="SimSun" w:hint="default"/>
        <w:color w:val="000000"/>
      </w:rPr>
    </w:lvl>
  </w:abstractNum>
  <w:abstractNum w:abstractNumId="6">
    <w:nsid w:val="193C537B"/>
    <w:multiLevelType w:val="hybridMultilevel"/>
    <w:tmpl w:val="3D2410A0"/>
    <w:lvl w:ilvl="0" w:tplc="7B8C2838">
      <w:start w:val="1"/>
      <w:numFmt w:val="lowerLetter"/>
      <w:lvlText w:val="(%1)"/>
      <w:lvlJc w:val="left"/>
      <w:pPr>
        <w:ind w:left="1074" w:hanging="360"/>
      </w:pPr>
      <w:rPr>
        <w:rFonts w:hint="default"/>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7">
    <w:nsid w:val="1C094938"/>
    <w:multiLevelType w:val="hybridMultilevel"/>
    <w:tmpl w:val="5B4E2D44"/>
    <w:lvl w:ilvl="0" w:tplc="DFBE0CCA">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0877F5"/>
    <w:multiLevelType w:val="hybridMultilevel"/>
    <w:tmpl w:val="342A77A0"/>
    <w:lvl w:ilvl="0" w:tplc="BB064CD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561E6E"/>
    <w:multiLevelType w:val="hybridMultilevel"/>
    <w:tmpl w:val="0E68FA20"/>
    <w:lvl w:ilvl="0" w:tplc="C7522D08">
      <w:start w:val="1"/>
      <w:numFmt w:val="lowerLetter"/>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736092"/>
    <w:multiLevelType w:val="hybridMultilevel"/>
    <w:tmpl w:val="C8B68B4C"/>
    <w:lvl w:ilvl="0" w:tplc="6C300A2E">
      <w:start w:val="2"/>
      <w:numFmt w:val="bullet"/>
      <w:lvlText w:val="-"/>
      <w:lvlJc w:val="left"/>
      <w:pPr>
        <w:ind w:left="1800" w:hanging="360"/>
      </w:pPr>
      <w:rPr>
        <w:rFonts w:ascii="Times New Roman" w:eastAsia="SimSun" w:hAnsi="Times New Roman" w:cs="Times New Roman" w:hint="default"/>
        <w:b/>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85B5A6A"/>
    <w:multiLevelType w:val="hybridMultilevel"/>
    <w:tmpl w:val="25B630F0"/>
    <w:lvl w:ilvl="0" w:tplc="B4466792">
      <w:start w:val="1"/>
      <w:numFmt w:val="lowerRoman"/>
      <w:lvlText w:val="(%1)"/>
      <w:lvlJc w:val="left"/>
      <w:pPr>
        <w:ind w:left="2160" w:hanging="720"/>
      </w:pPr>
      <w:rPr>
        <w:rFonts w:ascii="Times New Roman" w:eastAsia="Calibri" w:hAnsi="Times New Roman"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2AEA114C"/>
    <w:multiLevelType w:val="hybridMultilevel"/>
    <w:tmpl w:val="F3128FFC"/>
    <w:lvl w:ilvl="0" w:tplc="D340D500">
      <w:start w:val="1"/>
      <w:numFmt w:val="lowerLetter"/>
      <w:lvlText w:val="(%1)"/>
      <w:lvlJc w:val="left"/>
      <w:pPr>
        <w:ind w:left="720" w:hanging="360"/>
      </w:pPr>
      <w:rPr>
        <w:rFonts w:eastAsia="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637F57"/>
    <w:multiLevelType w:val="hybridMultilevel"/>
    <w:tmpl w:val="584E37B6"/>
    <w:lvl w:ilvl="0" w:tplc="269C9608">
      <w:start w:val="1"/>
      <w:numFmt w:val="lowerLetter"/>
      <w:lvlText w:val="(%1)"/>
      <w:lvlJc w:val="left"/>
      <w:pPr>
        <w:ind w:left="1080" w:hanging="360"/>
      </w:pPr>
      <w:rPr>
        <w:rFonts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3CB39A0"/>
    <w:multiLevelType w:val="hybridMultilevel"/>
    <w:tmpl w:val="23CC963E"/>
    <w:lvl w:ilvl="0" w:tplc="101E9F56">
      <w:start w:val="5"/>
      <w:numFmt w:val="bullet"/>
      <w:lvlText w:val="-"/>
      <w:lvlJc w:val="left"/>
      <w:pPr>
        <w:ind w:left="1080" w:hanging="360"/>
      </w:pPr>
      <w:rPr>
        <w:rFonts w:ascii="Times New Roman" w:eastAsia="Times New Roman" w:hAnsi="Times New Roman" w:cs="Times New Roman"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3CE25A5"/>
    <w:multiLevelType w:val="hybridMultilevel"/>
    <w:tmpl w:val="B22842DE"/>
    <w:lvl w:ilvl="0" w:tplc="F15E4C4E">
      <w:start w:val="1"/>
      <w:numFmt w:val="lowerRoman"/>
      <w:lvlText w:val="(%1)"/>
      <w:lvlJc w:val="left"/>
      <w:pPr>
        <w:ind w:left="1794" w:hanging="72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6">
    <w:nsid w:val="340F6EF8"/>
    <w:multiLevelType w:val="hybridMultilevel"/>
    <w:tmpl w:val="E34208A4"/>
    <w:lvl w:ilvl="0" w:tplc="A3322C32">
      <w:start w:val="14"/>
      <w:numFmt w:val="bullet"/>
      <w:lvlText w:val="-"/>
      <w:lvlJc w:val="left"/>
      <w:pPr>
        <w:ind w:left="1069" w:hanging="360"/>
      </w:pPr>
      <w:rPr>
        <w:rFonts w:ascii="Calibri" w:eastAsia="Times New Roman" w:hAnsi="Calibri"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nsid w:val="34196DE1"/>
    <w:multiLevelType w:val="hybridMultilevel"/>
    <w:tmpl w:val="14929808"/>
    <w:lvl w:ilvl="0" w:tplc="E68414E6">
      <w:start w:val="1"/>
      <w:numFmt w:val="lowerLetter"/>
      <w:lvlText w:val="(%1)"/>
      <w:lvlJc w:val="left"/>
      <w:pPr>
        <w:ind w:left="1440" w:hanging="72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4554C04"/>
    <w:multiLevelType w:val="hybridMultilevel"/>
    <w:tmpl w:val="46024D44"/>
    <w:lvl w:ilvl="0" w:tplc="8914609C">
      <w:start w:val="1"/>
      <w:numFmt w:val="lowerLetter"/>
      <w:lvlText w:val="(%1)"/>
      <w:lvlJc w:val="left"/>
      <w:pPr>
        <w:ind w:left="1170" w:hanging="360"/>
      </w:pPr>
      <w:rPr>
        <w:rFonts w:ascii="Times New Roman" w:eastAsia="Times New Roman" w:hAnsi="Times New Roman" w:cs="Times New Roman"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6B44A9A"/>
    <w:multiLevelType w:val="multilevel"/>
    <w:tmpl w:val="00E46EE6"/>
    <w:lvl w:ilvl="0">
      <w:start w:val="12"/>
      <w:numFmt w:val="decimal"/>
      <w:lvlText w:val="%1"/>
      <w:lvlJc w:val="left"/>
      <w:pPr>
        <w:ind w:left="720" w:hanging="720"/>
      </w:pPr>
      <w:rPr>
        <w:rFonts w:hint="default"/>
        <w:color w:val="000000"/>
      </w:rPr>
    </w:lvl>
    <w:lvl w:ilvl="1">
      <w:start w:val="1"/>
      <w:numFmt w:val="decimal"/>
      <w:lvlText w:val="%1.%2"/>
      <w:lvlJc w:val="left"/>
      <w:pPr>
        <w:ind w:left="507" w:hanging="720"/>
      </w:pPr>
      <w:rPr>
        <w:rFonts w:hint="default"/>
        <w:color w:val="000000"/>
      </w:rPr>
    </w:lvl>
    <w:lvl w:ilvl="2">
      <w:start w:val="10"/>
      <w:numFmt w:val="decimal"/>
      <w:lvlText w:val="%1.%2.%3"/>
      <w:lvlJc w:val="left"/>
      <w:pPr>
        <w:ind w:left="294" w:hanging="720"/>
      </w:pPr>
      <w:rPr>
        <w:rFonts w:hint="default"/>
        <w:b/>
        <w:color w:val="000000"/>
      </w:rPr>
    </w:lvl>
    <w:lvl w:ilvl="3">
      <w:start w:val="1"/>
      <w:numFmt w:val="decimal"/>
      <w:lvlText w:val="%1.%2.%3.%4"/>
      <w:lvlJc w:val="left"/>
      <w:pPr>
        <w:ind w:left="81" w:hanging="720"/>
      </w:pPr>
      <w:rPr>
        <w:rFonts w:hint="default"/>
        <w:color w:val="000000"/>
      </w:rPr>
    </w:lvl>
    <w:lvl w:ilvl="4">
      <w:start w:val="1"/>
      <w:numFmt w:val="decimal"/>
      <w:lvlText w:val="%1.%2.%3.%4.%5"/>
      <w:lvlJc w:val="left"/>
      <w:pPr>
        <w:ind w:left="228" w:hanging="1080"/>
      </w:pPr>
      <w:rPr>
        <w:rFonts w:hint="default"/>
        <w:color w:val="000000"/>
      </w:rPr>
    </w:lvl>
    <w:lvl w:ilvl="5">
      <w:start w:val="1"/>
      <w:numFmt w:val="decimal"/>
      <w:lvlText w:val="%1.%2.%3.%4.%5.%6"/>
      <w:lvlJc w:val="left"/>
      <w:pPr>
        <w:ind w:left="15" w:hanging="1080"/>
      </w:pPr>
      <w:rPr>
        <w:rFonts w:hint="default"/>
        <w:color w:val="000000"/>
      </w:rPr>
    </w:lvl>
    <w:lvl w:ilvl="6">
      <w:start w:val="1"/>
      <w:numFmt w:val="decimal"/>
      <w:lvlText w:val="%1.%2.%3.%4.%5.%6.%7"/>
      <w:lvlJc w:val="left"/>
      <w:pPr>
        <w:ind w:left="162" w:hanging="1440"/>
      </w:pPr>
      <w:rPr>
        <w:rFonts w:hint="default"/>
        <w:color w:val="000000"/>
      </w:rPr>
    </w:lvl>
    <w:lvl w:ilvl="7">
      <w:start w:val="1"/>
      <w:numFmt w:val="decimal"/>
      <w:lvlText w:val="%1.%2.%3.%4.%5.%6.%7.%8"/>
      <w:lvlJc w:val="left"/>
      <w:pPr>
        <w:ind w:left="-51" w:hanging="1440"/>
      </w:pPr>
      <w:rPr>
        <w:rFonts w:hint="default"/>
        <w:color w:val="000000"/>
      </w:rPr>
    </w:lvl>
    <w:lvl w:ilvl="8">
      <w:start w:val="1"/>
      <w:numFmt w:val="decimal"/>
      <w:lvlText w:val="%1.%2.%3.%4.%5.%6.%7.%8.%9"/>
      <w:lvlJc w:val="left"/>
      <w:pPr>
        <w:ind w:left="96" w:hanging="1800"/>
      </w:pPr>
      <w:rPr>
        <w:rFonts w:hint="default"/>
        <w:color w:val="000000"/>
      </w:rPr>
    </w:lvl>
  </w:abstractNum>
  <w:abstractNum w:abstractNumId="20">
    <w:nsid w:val="3A2B3CF0"/>
    <w:multiLevelType w:val="hybridMultilevel"/>
    <w:tmpl w:val="F5405596"/>
    <w:lvl w:ilvl="0" w:tplc="B422FE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CF833A8"/>
    <w:multiLevelType w:val="hybridMultilevel"/>
    <w:tmpl w:val="44B2AE70"/>
    <w:lvl w:ilvl="0" w:tplc="AF32C5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7026369"/>
    <w:multiLevelType w:val="hybridMultilevel"/>
    <w:tmpl w:val="A1D85152"/>
    <w:lvl w:ilvl="0" w:tplc="ABC42346">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3">
    <w:nsid w:val="484010E1"/>
    <w:multiLevelType w:val="hybridMultilevel"/>
    <w:tmpl w:val="046885F2"/>
    <w:lvl w:ilvl="0" w:tplc="1608AFD4">
      <w:start w:val="1"/>
      <w:numFmt w:val="lowerLetter"/>
      <w:lvlText w:val="(%1)"/>
      <w:lvlJc w:val="left"/>
      <w:pPr>
        <w:ind w:left="1074" w:hanging="360"/>
      </w:pPr>
      <w:rPr>
        <w:rFonts w:hint="default"/>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4">
    <w:nsid w:val="4C9E1A00"/>
    <w:multiLevelType w:val="hybridMultilevel"/>
    <w:tmpl w:val="79D670CC"/>
    <w:lvl w:ilvl="0" w:tplc="CC0466F8">
      <w:start w:val="5"/>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41329C0"/>
    <w:multiLevelType w:val="hybridMultilevel"/>
    <w:tmpl w:val="BCE057D6"/>
    <w:lvl w:ilvl="0" w:tplc="1A4674B0">
      <w:start w:val="1"/>
      <w:numFmt w:val="bullet"/>
      <w:lvlText w:val="•"/>
      <w:lvlJc w:val="left"/>
      <w:pPr>
        <w:tabs>
          <w:tab w:val="num" w:pos="720"/>
        </w:tabs>
        <w:ind w:left="720" w:hanging="360"/>
      </w:pPr>
      <w:rPr>
        <w:rFonts w:ascii="Arial" w:hAnsi="Arial" w:hint="default"/>
      </w:rPr>
    </w:lvl>
    <w:lvl w:ilvl="1" w:tplc="11E85F20" w:tentative="1">
      <w:start w:val="1"/>
      <w:numFmt w:val="bullet"/>
      <w:lvlText w:val="•"/>
      <w:lvlJc w:val="left"/>
      <w:pPr>
        <w:tabs>
          <w:tab w:val="num" w:pos="1440"/>
        </w:tabs>
        <w:ind w:left="1440" w:hanging="360"/>
      </w:pPr>
      <w:rPr>
        <w:rFonts w:ascii="Arial" w:hAnsi="Arial" w:hint="default"/>
      </w:rPr>
    </w:lvl>
    <w:lvl w:ilvl="2" w:tplc="D84EC862" w:tentative="1">
      <w:start w:val="1"/>
      <w:numFmt w:val="bullet"/>
      <w:lvlText w:val="•"/>
      <w:lvlJc w:val="left"/>
      <w:pPr>
        <w:tabs>
          <w:tab w:val="num" w:pos="2160"/>
        </w:tabs>
        <w:ind w:left="2160" w:hanging="360"/>
      </w:pPr>
      <w:rPr>
        <w:rFonts w:ascii="Arial" w:hAnsi="Arial" w:hint="default"/>
      </w:rPr>
    </w:lvl>
    <w:lvl w:ilvl="3" w:tplc="F00476C0" w:tentative="1">
      <w:start w:val="1"/>
      <w:numFmt w:val="bullet"/>
      <w:lvlText w:val="•"/>
      <w:lvlJc w:val="left"/>
      <w:pPr>
        <w:tabs>
          <w:tab w:val="num" w:pos="2880"/>
        </w:tabs>
        <w:ind w:left="2880" w:hanging="360"/>
      </w:pPr>
      <w:rPr>
        <w:rFonts w:ascii="Arial" w:hAnsi="Arial" w:hint="default"/>
      </w:rPr>
    </w:lvl>
    <w:lvl w:ilvl="4" w:tplc="00B44A98" w:tentative="1">
      <w:start w:val="1"/>
      <w:numFmt w:val="bullet"/>
      <w:lvlText w:val="•"/>
      <w:lvlJc w:val="left"/>
      <w:pPr>
        <w:tabs>
          <w:tab w:val="num" w:pos="3600"/>
        </w:tabs>
        <w:ind w:left="3600" w:hanging="360"/>
      </w:pPr>
      <w:rPr>
        <w:rFonts w:ascii="Arial" w:hAnsi="Arial" w:hint="default"/>
      </w:rPr>
    </w:lvl>
    <w:lvl w:ilvl="5" w:tplc="22B6FC1E" w:tentative="1">
      <w:start w:val="1"/>
      <w:numFmt w:val="bullet"/>
      <w:lvlText w:val="•"/>
      <w:lvlJc w:val="left"/>
      <w:pPr>
        <w:tabs>
          <w:tab w:val="num" w:pos="4320"/>
        </w:tabs>
        <w:ind w:left="4320" w:hanging="360"/>
      </w:pPr>
      <w:rPr>
        <w:rFonts w:ascii="Arial" w:hAnsi="Arial" w:hint="default"/>
      </w:rPr>
    </w:lvl>
    <w:lvl w:ilvl="6" w:tplc="AAEEF33A" w:tentative="1">
      <w:start w:val="1"/>
      <w:numFmt w:val="bullet"/>
      <w:lvlText w:val="•"/>
      <w:lvlJc w:val="left"/>
      <w:pPr>
        <w:tabs>
          <w:tab w:val="num" w:pos="5040"/>
        </w:tabs>
        <w:ind w:left="5040" w:hanging="360"/>
      </w:pPr>
      <w:rPr>
        <w:rFonts w:ascii="Arial" w:hAnsi="Arial" w:hint="default"/>
      </w:rPr>
    </w:lvl>
    <w:lvl w:ilvl="7" w:tplc="B69279A2" w:tentative="1">
      <w:start w:val="1"/>
      <w:numFmt w:val="bullet"/>
      <w:lvlText w:val="•"/>
      <w:lvlJc w:val="left"/>
      <w:pPr>
        <w:tabs>
          <w:tab w:val="num" w:pos="5760"/>
        </w:tabs>
        <w:ind w:left="5760" w:hanging="360"/>
      </w:pPr>
      <w:rPr>
        <w:rFonts w:ascii="Arial" w:hAnsi="Arial" w:hint="default"/>
      </w:rPr>
    </w:lvl>
    <w:lvl w:ilvl="8" w:tplc="AEEC3854" w:tentative="1">
      <w:start w:val="1"/>
      <w:numFmt w:val="bullet"/>
      <w:lvlText w:val="•"/>
      <w:lvlJc w:val="left"/>
      <w:pPr>
        <w:tabs>
          <w:tab w:val="num" w:pos="6480"/>
        </w:tabs>
        <w:ind w:left="6480" w:hanging="360"/>
      </w:pPr>
      <w:rPr>
        <w:rFonts w:ascii="Arial" w:hAnsi="Arial" w:hint="default"/>
      </w:rPr>
    </w:lvl>
  </w:abstractNum>
  <w:abstractNum w:abstractNumId="26">
    <w:nsid w:val="54D548DA"/>
    <w:multiLevelType w:val="hybridMultilevel"/>
    <w:tmpl w:val="48065F38"/>
    <w:lvl w:ilvl="0" w:tplc="3C3049D8">
      <w:start w:val="1"/>
      <w:numFmt w:val="lowerRoman"/>
      <w:lvlText w:val="(%1)"/>
      <w:lvlJc w:val="left"/>
      <w:pPr>
        <w:ind w:left="1794" w:hanging="72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7">
    <w:nsid w:val="584E746E"/>
    <w:multiLevelType w:val="hybridMultilevel"/>
    <w:tmpl w:val="979A8584"/>
    <w:lvl w:ilvl="0" w:tplc="8BC80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8E16E58"/>
    <w:multiLevelType w:val="hybridMultilevel"/>
    <w:tmpl w:val="BB484864"/>
    <w:lvl w:ilvl="0" w:tplc="7766F1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887342"/>
    <w:multiLevelType w:val="hybridMultilevel"/>
    <w:tmpl w:val="8A8216A4"/>
    <w:lvl w:ilvl="0" w:tplc="3A1CA1C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DF16CA"/>
    <w:multiLevelType w:val="hybridMultilevel"/>
    <w:tmpl w:val="8782E84A"/>
    <w:lvl w:ilvl="0" w:tplc="1EECA6A6">
      <w:start w:val="2"/>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3A3BAC"/>
    <w:multiLevelType w:val="hybridMultilevel"/>
    <w:tmpl w:val="30F8E3E2"/>
    <w:lvl w:ilvl="0" w:tplc="11121F0A">
      <w:start w:val="3"/>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65955F9D"/>
    <w:multiLevelType w:val="hybridMultilevel"/>
    <w:tmpl w:val="DA242B1A"/>
    <w:lvl w:ilvl="0" w:tplc="65B43A0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65B0AE0"/>
    <w:multiLevelType w:val="hybridMultilevel"/>
    <w:tmpl w:val="F3A0DD6C"/>
    <w:lvl w:ilvl="0" w:tplc="C6F680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68DF72F9"/>
    <w:multiLevelType w:val="multilevel"/>
    <w:tmpl w:val="F5401C12"/>
    <w:lvl w:ilvl="0">
      <w:start w:val="12"/>
      <w:numFmt w:val="decimal"/>
      <w:lvlText w:val="%1"/>
      <w:lvlJc w:val="left"/>
      <w:pPr>
        <w:ind w:left="720" w:hanging="720"/>
      </w:pPr>
      <w:rPr>
        <w:rFonts w:hint="default"/>
      </w:rPr>
    </w:lvl>
    <w:lvl w:ilvl="1">
      <w:start w:val="1"/>
      <w:numFmt w:val="decimal"/>
      <w:lvlText w:val="%1.%2"/>
      <w:lvlJc w:val="left"/>
      <w:pPr>
        <w:ind w:left="507" w:hanging="720"/>
      </w:pPr>
      <w:rPr>
        <w:rFonts w:hint="default"/>
      </w:rPr>
    </w:lvl>
    <w:lvl w:ilvl="2">
      <w:start w:val="13"/>
      <w:numFmt w:val="decimal"/>
      <w:lvlText w:val="%1.%2.%3"/>
      <w:lvlJc w:val="left"/>
      <w:pPr>
        <w:ind w:left="294" w:hanging="720"/>
      </w:pPr>
      <w:rPr>
        <w:rFonts w:hint="default"/>
      </w:rPr>
    </w:lvl>
    <w:lvl w:ilvl="3">
      <w:start w:val="1"/>
      <w:numFmt w:val="decimal"/>
      <w:lvlText w:val="%1.%2.%3.%4"/>
      <w:lvlJc w:val="left"/>
      <w:pPr>
        <w:ind w:left="81" w:hanging="720"/>
      </w:pPr>
      <w:rPr>
        <w:rFonts w:hint="default"/>
      </w:rPr>
    </w:lvl>
    <w:lvl w:ilvl="4">
      <w:start w:val="1"/>
      <w:numFmt w:val="decimal"/>
      <w:lvlText w:val="%1.%2.%3.%4.%5"/>
      <w:lvlJc w:val="left"/>
      <w:pPr>
        <w:ind w:left="228" w:hanging="1080"/>
      </w:pPr>
      <w:rPr>
        <w:rFonts w:hint="default"/>
      </w:rPr>
    </w:lvl>
    <w:lvl w:ilvl="5">
      <w:start w:val="1"/>
      <w:numFmt w:val="decimal"/>
      <w:lvlText w:val="%1.%2.%3.%4.%5.%6"/>
      <w:lvlJc w:val="left"/>
      <w:pPr>
        <w:ind w:left="15" w:hanging="1080"/>
      </w:pPr>
      <w:rPr>
        <w:rFonts w:hint="default"/>
      </w:rPr>
    </w:lvl>
    <w:lvl w:ilvl="6">
      <w:start w:val="1"/>
      <w:numFmt w:val="decimal"/>
      <w:lvlText w:val="%1.%2.%3.%4.%5.%6.%7"/>
      <w:lvlJc w:val="left"/>
      <w:pPr>
        <w:ind w:left="162" w:hanging="1440"/>
      </w:pPr>
      <w:rPr>
        <w:rFonts w:hint="default"/>
      </w:rPr>
    </w:lvl>
    <w:lvl w:ilvl="7">
      <w:start w:val="1"/>
      <w:numFmt w:val="decimal"/>
      <w:lvlText w:val="%1.%2.%3.%4.%5.%6.%7.%8"/>
      <w:lvlJc w:val="left"/>
      <w:pPr>
        <w:ind w:left="-51" w:hanging="1440"/>
      </w:pPr>
      <w:rPr>
        <w:rFonts w:hint="default"/>
      </w:rPr>
    </w:lvl>
    <w:lvl w:ilvl="8">
      <w:start w:val="1"/>
      <w:numFmt w:val="decimal"/>
      <w:lvlText w:val="%1.%2.%3.%4.%5.%6.%7.%8.%9"/>
      <w:lvlJc w:val="left"/>
      <w:pPr>
        <w:ind w:left="96" w:hanging="1800"/>
      </w:pPr>
      <w:rPr>
        <w:rFonts w:hint="default"/>
      </w:rPr>
    </w:lvl>
  </w:abstractNum>
  <w:abstractNum w:abstractNumId="35">
    <w:nsid w:val="6E5202FD"/>
    <w:multiLevelType w:val="hybridMultilevel"/>
    <w:tmpl w:val="1E02BC9E"/>
    <w:lvl w:ilvl="0" w:tplc="7A5CBB50">
      <w:start w:val="1"/>
      <w:numFmt w:val="bullet"/>
      <w:pStyle w:val="Q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F084E8B"/>
    <w:multiLevelType w:val="multilevel"/>
    <w:tmpl w:val="C7268AE2"/>
    <w:lvl w:ilvl="0">
      <w:start w:val="12"/>
      <w:numFmt w:val="decimal"/>
      <w:lvlText w:val="%1"/>
      <w:lvlJc w:val="left"/>
      <w:pPr>
        <w:ind w:left="720" w:hanging="720"/>
      </w:pPr>
      <w:rPr>
        <w:rFonts w:hint="default"/>
        <w:b/>
      </w:rPr>
    </w:lvl>
    <w:lvl w:ilvl="1">
      <w:start w:val="2"/>
      <w:numFmt w:val="decimal"/>
      <w:lvlText w:val="%1.%2"/>
      <w:lvlJc w:val="left"/>
      <w:pPr>
        <w:ind w:left="578" w:hanging="720"/>
      </w:pPr>
      <w:rPr>
        <w:rFonts w:hint="default"/>
        <w:b/>
      </w:rPr>
    </w:lvl>
    <w:lvl w:ilvl="2">
      <w:start w:val="11"/>
      <w:numFmt w:val="decimal"/>
      <w:lvlText w:val="%1.%2.%3"/>
      <w:lvlJc w:val="left"/>
      <w:pPr>
        <w:ind w:left="436" w:hanging="720"/>
      </w:pPr>
      <w:rPr>
        <w:rFonts w:hint="default"/>
        <w:b/>
      </w:rPr>
    </w:lvl>
    <w:lvl w:ilvl="3">
      <w:start w:val="1"/>
      <w:numFmt w:val="decimal"/>
      <w:lvlText w:val="%1.%2.%3.%4"/>
      <w:lvlJc w:val="left"/>
      <w:pPr>
        <w:ind w:left="294" w:hanging="72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370" w:hanging="108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446" w:hanging="1440"/>
      </w:pPr>
      <w:rPr>
        <w:rFonts w:hint="default"/>
        <w:b/>
      </w:rPr>
    </w:lvl>
    <w:lvl w:ilvl="8">
      <w:start w:val="1"/>
      <w:numFmt w:val="decimal"/>
      <w:lvlText w:val="%1.%2.%3.%4.%5.%6.%7.%8.%9"/>
      <w:lvlJc w:val="left"/>
      <w:pPr>
        <w:ind w:left="664" w:hanging="1800"/>
      </w:pPr>
      <w:rPr>
        <w:rFonts w:hint="default"/>
        <w:b/>
      </w:rPr>
    </w:lvl>
  </w:abstractNum>
  <w:abstractNum w:abstractNumId="37">
    <w:nsid w:val="73491919"/>
    <w:multiLevelType w:val="hybridMultilevel"/>
    <w:tmpl w:val="21BA68F6"/>
    <w:lvl w:ilvl="0" w:tplc="08090019">
      <w:start w:val="1"/>
      <w:numFmt w:val="lowerLetter"/>
      <w:lvlText w:val="%1."/>
      <w:lvlJc w:val="left"/>
      <w:pPr>
        <w:tabs>
          <w:tab w:val="num" w:pos="2880"/>
        </w:tabs>
        <w:ind w:left="2880" w:hanging="360"/>
      </w:pPr>
      <w:rPr>
        <w:rFonts w:cs="Times New Roman"/>
      </w:rPr>
    </w:lvl>
    <w:lvl w:ilvl="1" w:tplc="08090019" w:tentative="1">
      <w:start w:val="1"/>
      <w:numFmt w:val="lowerLetter"/>
      <w:lvlText w:val="%2."/>
      <w:lvlJc w:val="left"/>
      <w:pPr>
        <w:tabs>
          <w:tab w:val="num" w:pos="3600"/>
        </w:tabs>
        <w:ind w:left="3600" w:hanging="360"/>
      </w:pPr>
      <w:rPr>
        <w:rFonts w:cs="Times New Roman"/>
      </w:rPr>
    </w:lvl>
    <w:lvl w:ilvl="2" w:tplc="0809001B" w:tentative="1">
      <w:start w:val="1"/>
      <w:numFmt w:val="lowerRoman"/>
      <w:lvlText w:val="%3."/>
      <w:lvlJc w:val="right"/>
      <w:pPr>
        <w:tabs>
          <w:tab w:val="num" w:pos="4320"/>
        </w:tabs>
        <w:ind w:left="4320" w:hanging="180"/>
      </w:pPr>
      <w:rPr>
        <w:rFonts w:cs="Times New Roman"/>
      </w:rPr>
    </w:lvl>
    <w:lvl w:ilvl="3" w:tplc="0809000F" w:tentative="1">
      <w:start w:val="1"/>
      <w:numFmt w:val="decimal"/>
      <w:lvlText w:val="%4."/>
      <w:lvlJc w:val="left"/>
      <w:pPr>
        <w:tabs>
          <w:tab w:val="num" w:pos="5040"/>
        </w:tabs>
        <w:ind w:left="5040" w:hanging="360"/>
      </w:pPr>
      <w:rPr>
        <w:rFonts w:cs="Times New Roman"/>
      </w:rPr>
    </w:lvl>
    <w:lvl w:ilvl="4" w:tplc="08090019" w:tentative="1">
      <w:start w:val="1"/>
      <w:numFmt w:val="lowerLetter"/>
      <w:lvlText w:val="%5."/>
      <w:lvlJc w:val="left"/>
      <w:pPr>
        <w:tabs>
          <w:tab w:val="num" w:pos="5760"/>
        </w:tabs>
        <w:ind w:left="5760" w:hanging="360"/>
      </w:pPr>
      <w:rPr>
        <w:rFonts w:cs="Times New Roman"/>
      </w:rPr>
    </w:lvl>
    <w:lvl w:ilvl="5" w:tplc="0809001B" w:tentative="1">
      <w:start w:val="1"/>
      <w:numFmt w:val="lowerRoman"/>
      <w:lvlText w:val="%6."/>
      <w:lvlJc w:val="right"/>
      <w:pPr>
        <w:tabs>
          <w:tab w:val="num" w:pos="6480"/>
        </w:tabs>
        <w:ind w:left="6480" w:hanging="180"/>
      </w:pPr>
      <w:rPr>
        <w:rFonts w:cs="Times New Roman"/>
      </w:rPr>
    </w:lvl>
    <w:lvl w:ilvl="6" w:tplc="0809000F" w:tentative="1">
      <w:start w:val="1"/>
      <w:numFmt w:val="decimal"/>
      <w:lvlText w:val="%7."/>
      <w:lvlJc w:val="left"/>
      <w:pPr>
        <w:tabs>
          <w:tab w:val="num" w:pos="7200"/>
        </w:tabs>
        <w:ind w:left="7200" w:hanging="360"/>
      </w:pPr>
      <w:rPr>
        <w:rFonts w:cs="Times New Roman"/>
      </w:rPr>
    </w:lvl>
    <w:lvl w:ilvl="7" w:tplc="08090019" w:tentative="1">
      <w:start w:val="1"/>
      <w:numFmt w:val="lowerLetter"/>
      <w:lvlText w:val="%8."/>
      <w:lvlJc w:val="left"/>
      <w:pPr>
        <w:tabs>
          <w:tab w:val="num" w:pos="7920"/>
        </w:tabs>
        <w:ind w:left="7920" w:hanging="360"/>
      </w:pPr>
      <w:rPr>
        <w:rFonts w:cs="Times New Roman"/>
      </w:rPr>
    </w:lvl>
    <w:lvl w:ilvl="8" w:tplc="0809001B" w:tentative="1">
      <w:start w:val="1"/>
      <w:numFmt w:val="lowerRoman"/>
      <w:lvlText w:val="%9."/>
      <w:lvlJc w:val="right"/>
      <w:pPr>
        <w:tabs>
          <w:tab w:val="num" w:pos="8640"/>
        </w:tabs>
        <w:ind w:left="8640" w:hanging="180"/>
      </w:pPr>
      <w:rPr>
        <w:rFonts w:cs="Times New Roman"/>
      </w:rPr>
    </w:lvl>
  </w:abstractNum>
  <w:abstractNum w:abstractNumId="38">
    <w:nsid w:val="758829F0"/>
    <w:multiLevelType w:val="multilevel"/>
    <w:tmpl w:val="85882DD8"/>
    <w:lvl w:ilvl="0">
      <w:start w:val="1"/>
      <w:numFmt w:val="decimal"/>
      <w:lvlText w:val="%1."/>
      <w:lvlJc w:val="left"/>
      <w:pPr>
        <w:tabs>
          <w:tab w:val="num" w:pos="720"/>
        </w:tabs>
        <w:ind w:left="720" w:hanging="720"/>
      </w:pPr>
      <w:rPr>
        <w:rFonts w:hint="default"/>
        <w:b w:val="0"/>
        <w:i w:val="0"/>
      </w:rPr>
    </w:lvl>
    <w:lvl w:ilvl="1">
      <w:start w:val="1"/>
      <w:numFmt w:val="lowerRoman"/>
      <w:pStyle w:val="Normal"/>
      <w:lvlText w:val="(%2)"/>
      <w:lvlJc w:val="left"/>
      <w:pPr>
        <w:tabs>
          <w:tab w:val="num" w:pos="1855"/>
        </w:tabs>
        <w:ind w:left="1855" w:hanging="720"/>
      </w:pPr>
      <w:rPr>
        <w:rFonts w:hint="default"/>
        <w:i w:val="0"/>
        <w:iCs/>
      </w:rPr>
    </w:lvl>
    <w:lvl w:ilvl="2">
      <w:start w:val="1"/>
      <w:numFmt w:val="lowerRoman"/>
      <w:pStyle w:val="Normal"/>
      <w:lvlText w:val="%3."/>
      <w:lvlJc w:val="right"/>
      <w:pPr>
        <w:tabs>
          <w:tab w:val="num" w:pos="2160"/>
        </w:tabs>
        <w:ind w:left="2160" w:hanging="180"/>
      </w:pPr>
    </w:lvl>
    <w:lvl w:ilvl="3">
      <w:start w:val="1"/>
      <w:numFmt w:val="lowerLetter"/>
      <w:pStyle w:val="Normal"/>
      <w:lvlText w:val="(%4)"/>
      <w:lvlJc w:val="left"/>
      <w:pPr>
        <w:tabs>
          <w:tab w:val="num" w:pos="1651"/>
        </w:tabs>
        <w:ind w:left="1651" w:hanging="375"/>
      </w:pPr>
      <w:rPr>
        <w:rFonts w:hint="default"/>
      </w:r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39">
    <w:nsid w:val="7A810804"/>
    <w:multiLevelType w:val="hybridMultilevel"/>
    <w:tmpl w:val="1A78B550"/>
    <w:lvl w:ilvl="0" w:tplc="530681AC">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CE54136"/>
    <w:multiLevelType w:val="hybridMultilevel"/>
    <w:tmpl w:val="FB5EE838"/>
    <w:lvl w:ilvl="0" w:tplc="3538FD6E">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2"/>
  </w:num>
  <w:num w:numId="3">
    <w:abstractNumId w:val="21"/>
  </w:num>
  <w:num w:numId="4">
    <w:abstractNumId w:val="3"/>
  </w:num>
  <w:num w:numId="5">
    <w:abstractNumId w:val="23"/>
  </w:num>
  <w:num w:numId="6">
    <w:abstractNumId w:val="15"/>
  </w:num>
  <w:num w:numId="7">
    <w:abstractNumId w:val="17"/>
  </w:num>
  <w:num w:numId="8">
    <w:abstractNumId w:val="10"/>
  </w:num>
  <w:num w:numId="9">
    <w:abstractNumId w:val="38"/>
  </w:num>
  <w:num w:numId="10">
    <w:abstractNumId w:val="38"/>
    <w:lvlOverride w:ilvl="0">
      <w:startOverride w:val="3"/>
    </w:lvlOverride>
  </w:num>
  <w:num w:numId="11">
    <w:abstractNumId w:val="25"/>
  </w:num>
  <w:num w:numId="12">
    <w:abstractNumId w:val="28"/>
  </w:num>
  <w:num w:numId="13">
    <w:abstractNumId w:val="5"/>
  </w:num>
  <w:num w:numId="14">
    <w:abstractNumId w:val="19"/>
  </w:num>
  <w:num w:numId="15">
    <w:abstractNumId w:val="34"/>
  </w:num>
  <w:num w:numId="16">
    <w:abstractNumId w:val="33"/>
  </w:num>
  <w:num w:numId="17">
    <w:abstractNumId w:val="32"/>
  </w:num>
  <w:num w:numId="18">
    <w:abstractNumId w:val="20"/>
  </w:num>
  <w:num w:numId="19">
    <w:abstractNumId w:val="29"/>
  </w:num>
  <w:num w:numId="20">
    <w:abstractNumId w:val="0"/>
  </w:num>
  <w:num w:numId="21">
    <w:abstractNumId w:val="7"/>
  </w:num>
  <w:num w:numId="22">
    <w:abstractNumId w:val="27"/>
  </w:num>
  <w:num w:numId="23">
    <w:abstractNumId w:val="2"/>
  </w:num>
  <w:num w:numId="24">
    <w:abstractNumId w:val="24"/>
  </w:num>
  <w:num w:numId="25">
    <w:abstractNumId w:val="9"/>
  </w:num>
  <w:num w:numId="26">
    <w:abstractNumId w:val="14"/>
  </w:num>
  <w:num w:numId="27">
    <w:abstractNumId w:val="36"/>
  </w:num>
  <w:num w:numId="28">
    <w:abstractNumId w:val="18"/>
  </w:num>
  <w:num w:numId="29">
    <w:abstractNumId w:val="16"/>
  </w:num>
  <w:num w:numId="30">
    <w:abstractNumId w:val="8"/>
  </w:num>
  <w:num w:numId="31">
    <w:abstractNumId w:val="12"/>
  </w:num>
  <w:num w:numId="32">
    <w:abstractNumId w:val="4"/>
  </w:num>
  <w:num w:numId="33">
    <w:abstractNumId w:val="1"/>
  </w:num>
  <w:num w:numId="34">
    <w:abstractNumId w:val="40"/>
  </w:num>
  <w:num w:numId="35">
    <w:abstractNumId w:val="11"/>
  </w:num>
  <w:num w:numId="36">
    <w:abstractNumId w:val="39"/>
  </w:num>
  <w:num w:numId="37">
    <w:abstractNumId w:val="30"/>
  </w:num>
  <w:num w:numId="38">
    <w:abstractNumId w:val="6"/>
  </w:num>
  <w:num w:numId="39">
    <w:abstractNumId w:val="26"/>
  </w:num>
  <w:num w:numId="40">
    <w:abstractNumId w:val="31"/>
  </w:num>
  <w:num w:numId="41">
    <w:abstractNumId w:val="37"/>
  </w:num>
  <w:num w:numId="42">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854"/>
    <w:rsid w:val="000006F0"/>
    <w:rsid w:val="00000703"/>
    <w:rsid w:val="00003F7F"/>
    <w:rsid w:val="000042AD"/>
    <w:rsid w:val="00005159"/>
    <w:rsid w:val="0000644D"/>
    <w:rsid w:val="000071E4"/>
    <w:rsid w:val="000077F6"/>
    <w:rsid w:val="00010C43"/>
    <w:rsid w:val="000112B4"/>
    <w:rsid w:val="0001324A"/>
    <w:rsid w:val="00013291"/>
    <w:rsid w:val="00014535"/>
    <w:rsid w:val="0001461D"/>
    <w:rsid w:val="0001790A"/>
    <w:rsid w:val="00017C19"/>
    <w:rsid w:val="00021CEA"/>
    <w:rsid w:val="000220B1"/>
    <w:rsid w:val="00024008"/>
    <w:rsid w:val="000241D3"/>
    <w:rsid w:val="00025362"/>
    <w:rsid w:val="00025AD7"/>
    <w:rsid w:val="000268AF"/>
    <w:rsid w:val="00026B14"/>
    <w:rsid w:val="00026E2C"/>
    <w:rsid w:val="00032271"/>
    <w:rsid w:val="00041511"/>
    <w:rsid w:val="000429E5"/>
    <w:rsid w:val="00042CCF"/>
    <w:rsid w:val="00043E8D"/>
    <w:rsid w:val="00044215"/>
    <w:rsid w:val="00045832"/>
    <w:rsid w:val="000475A6"/>
    <w:rsid w:val="00052CF8"/>
    <w:rsid w:val="00052EB2"/>
    <w:rsid w:val="00056280"/>
    <w:rsid w:val="000617A0"/>
    <w:rsid w:val="000624A2"/>
    <w:rsid w:val="0006278F"/>
    <w:rsid w:val="00062969"/>
    <w:rsid w:val="00063FB3"/>
    <w:rsid w:val="00065B23"/>
    <w:rsid w:val="00065D4F"/>
    <w:rsid w:val="0006687C"/>
    <w:rsid w:val="00070188"/>
    <w:rsid w:val="000702AB"/>
    <w:rsid w:val="0007036D"/>
    <w:rsid w:val="00070A57"/>
    <w:rsid w:val="00070CE0"/>
    <w:rsid w:val="0007142E"/>
    <w:rsid w:val="00072433"/>
    <w:rsid w:val="00072877"/>
    <w:rsid w:val="000729D5"/>
    <w:rsid w:val="0007328D"/>
    <w:rsid w:val="00073539"/>
    <w:rsid w:val="0007653C"/>
    <w:rsid w:val="0008120A"/>
    <w:rsid w:val="00083509"/>
    <w:rsid w:val="00085BCD"/>
    <w:rsid w:val="0008686E"/>
    <w:rsid w:val="00086CE3"/>
    <w:rsid w:val="00091ADB"/>
    <w:rsid w:val="00094C0E"/>
    <w:rsid w:val="000953A7"/>
    <w:rsid w:val="000968BD"/>
    <w:rsid w:val="000A0291"/>
    <w:rsid w:val="000A0B4B"/>
    <w:rsid w:val="000A1029"/>
    <w:rsid w:val="000A11E0"/>
    <w:rsid w:val="000A1B53"/>
    <w:rsid w:val="000A20B4"/>
    <w:rsid w:val="000A2FA0"/>
    <w:rsid w:val="000A31AE"/>
    <w:rsid w:val="000A5FD4"/>
    <w:rsid w:val="000A6061"/>
    <w:rsid w:val="000A78F4"/>
    <w:rsid w:val="000B0566"/>
    <w:rsid w:val="000B0BEE"/>
    <w:rsid w:val="000B213A"/>
    <w:rsid w:val="000B35C1"/>
    <w:rsid w:val="000B3CC9"/>
    <w:rsid w:val="000B3ECC"/>
    <w:rsid w:val="000B40A9"/>
    <w:rsid w:val="000B67E1"/>
    <w:rsid w:val="000B7A87"/>
    <w:rsid w:val="000C1BB3"/>
    <w:rsid w:val="000C461F"/>
    <w:rsid w:val="000C50E8"/>
    <w:rsid w:val="000C58FB"/>
    <w:rsid w:val="000C6208"/>
    <w:rsid w:val="000C7212"/>
    <w:rsid w:val="000C7582"/>
    <w:rsid w:val="000D1CA5"/>
    <w:rsid w:val="000D4AFE"/>
    <w:rsid w:val="000D512B"/>
    <w:rsid w:val="000D629A"/>
    <w:rsid w:val="000D73A8"/>
    <w:rsid w:val="000E14D0"/>
    <w:rsid w:val="000E5113"/>
    <w:rsid w:val="000E77C9"/>
    <w:rsid w:val="000E79D0"/>
    <w:rsid w:val="000E7E86"/>
    <w:rsid w:val="000E7EC4"/>
    <w:rsid w:val="000F0A1B"/>
    <w:rsid w:val="000F0FDF"/>
    <w:rsid w:val="000F2397"/>
    <w:rsid w:val="0010138A"/>
    <w:rsid w:val="001014CE"/>
    <w:rsid w:val="00106688"/>
    <w:rsid w:val="00106AE8"/>
    <w:rsid w:val="00107391"/>
    <w:rsid w:val="00107C85"/>
    <w:rsid w:val="001103D1"/>
    <w:rsid w:val="00113547"/>
    <w:rsid w:val="001168BE"/>
    <w:rsid w:val="00120B62"/>
    <w:rsid w:val="00120D55"/>
    <w:rsid w:val="00122092"/>
    <w:rsid w:val="00122FFF"/>
    <w:rsid w:val="00123047"/>
    <w:rsid w:val="00124E2A"/>
    <w:rsid w:val="00125546"/>
    <w:rsid w:val="00133547"/>
    <w:rsid w:val="00134A17"/>
    <w:rsid w:val="00135CCF"/>
    <w:rsid w:val="001367A2"/>
    <w:rsid w:val="00140F00"/>
    <w:rsid w:val="00141C22"/>
    <w:rsid w:val="00142417"/>
    <w:rsid w:val="00143EC1"/>
    <w:rsid w:val="00144468"/>
    <w:rsid w:val="00145210"/>
    <w:rsid w:val="00145D46"/>
    <w:rsid w:val="001473C2"/>
    <w:rsid w:val="001477CD"/>
    <w:rsid w:val="00147EE6"/>
    <w:rsid w:val="00151438"/>
    <w:rsid w:val="00153199"/>
    <w:rsid w:val="001542E9"/>
    <w:rsid w:val="001546C6"/>
    <w:rsid w:val="001547DC"/>
    <w:rsid w:val="00155030"/>
    <w:rsid w:val="00155B8F"/>
    <w:rsid w:val="00157573"/>
    <w:rsid w:val="00157AC8"/>
    <w:rsid w:val="00157FD8"/>
    <w:rsid w:val="001602EA"/>
    <w:rsid w:val="00160685"/>
    <w:rsid w:val="001622A0"/>
    <w:rsid w:val="001622A4"/>
    <w:rsid w:val="001634D2"/>
    <w:rsid w:val="00163924"/>
    <w:rsid w:val="00163A6D"/>
    <w:rsid w:val="0016417C"/>
    <w:rsid w:val="00167EDB"/>
    <w:rsid w:val="001727A3"/>
    <w:rsid w:val="00172EA4"/>
    <w:rsid w:val="00173927"/>
    <w:rsid w:val="001748CF"/>
    <w:rsid w:val="00174E63"/>
    <w:rsid w:val="0017561C"/>
    <w:rsid w:val="00175EFD"/>
    <w:rsid w:val="0017690A"/>
    <w:rsid w:val="00177189"/>
    <w:rsid w:val="0017746E"/>
    <w:rsid w:val="00180634"/>
    <w:rsid w:val="00180793"/>
    <w:rsid w:val="001807BC"/>
    <w:rsid w:val="00182854"/>
    <w:rsid w:val="0018337D"/>
    <w:rsid w:val="001856AF"/>
    <w:rsid w:val="00185F46"/>
    <w:rsid w:val="001862EB"/>
    <w:rsid w:val="00187590"/>
    <w:rsid w:val="0019093C"/>
    <w:rsid w:val="001916DD"/>
    <w:rsid w:val="0019495A"/>
    <w:rsid w:val="00194B9F"/>
    <w:rsid w:val="00197DEF"/>
    <w:rsid w:val="001A3236"/>
    <w:rsid w:val="001A3768"/>
    <w:rsid w:val="001A462E"/>
    <w:rsid w:val="001A48FF"/>
    <w:rsid w:val="001A4A5D"/>
    <w:rsid w:val="001A5747"/>
    <w:rsid w:val="001A5AAD"/>
    <w:rsid w:val="001A6C06"/>
    <w:rsid w:val="001A7A15"/>
    <w:rsid w:val="001B1EE8"/>
    <w:rsid w:val="001B20EF"/>
    <w:rsid w:val="001B37FF"/>
    <w:rsid w:val="001B7D15"/>
    <w:rsid w:val="001C180A"/>
    <w:rsid w:val="001C79AB"/>
    <w:rsid w:val="001D068A"/>
    <w:rsid w:val="001D086C"/>
    <w:rsid w:val="001D1CBF"/>
    <w:rsid w:val="001D519A"/>
    <w:rsid w:val="001D73B3"/>
    <w:rsid w:val="001E11EE"/>
    <w:rsid w:val="001E5D33"/>
    <w:rsid w:val="001E6025"/>
    <w:rsid w:val="001E67FD"/>
    <w:rsid w:val="001F246C"/>
    <w:rsid w:val="001F5224"/>
    <w:rsid w:val="001F5D33"/>
    <w:rsid w:val="001F7B88"/>
    <w:rsid w:val="002004B9"/>
    <w:rsid w:val="0020247C"/>
    <w:rsid w:val="002038E5"/>
    <w:rsid w:val="00204342"/>
    <w:rsid w:val="00206482"/>
    <w:rsid w:val="00206D8C"/>
    <w:rsid w:val="00210C5E"/>
    <w:rsid w:val="00212297"/>
    <w:rsid w:val="00213AA0"/>
    <w:rsid w:val="002141F6"/>
    <w:rsid w:val="002143A1"/>
    <w:rsid w:val="00216E62"/>
    <w:rsid w:val="0021740C"/>
    <w:rsid w:val="00217D73"/>
    <w:rsid w:val="00222A57"/>
    <w:rsid w:val="00222F8F"/>
    <w:rsid w:val="00224E9D"/>
    <w:rsid w:val="00225D8D"/>
    <w:rsid w:val="002301BC"/>
    <w:rsid w:val="00230A4C"/>
    <w:rsid w:val="00231AE4"/>
    <w:rsid w:val="00232311"/>
    <w:rsid w:val="00233B1B"/>
    <w:rsid w:val="0023468F"/>
    <w:rsid w:val="002367C0"/>
    <w:rsid w:val="0024135C"/>
    <w:rsid w:val="002435DC"/>
    <w:rsid w:val="00247B3E"/>
    <w:rsid w:val="00250A52"/>
    <w:rsid w:val="00251833"/>
    <w:rsid w:val="00251853"/>
    <w:rsid w:val="00251A52"/>
    <w:rsid w:val="0025236A"/>
    <w:rsid w:val="00254C26"/>
    <w:rsid w:val="00257651"/>
    <w:rsid w:val="00257AA6"/>
    <w:rsid w:val="00260B86"/>
    <w:rsid w:val="00261BE9"/>
    <w:rsid w:val="00263550"/>
    <w:rsid w:val="00265455"/>
    <w:rsid w:val="002665E7"/>
    <w:rsid w:val="0026679F"/>
    <w:rsid w:val="00266EEA"/>
    <w:rsid w:val="00267596"/>
    <w:rsid w:val="00267A8A"/>
    <w:rsid w:val="00267B54"/>
    <w:rsid w:val="0027014B"/>
    <w:rsid w:val="0027137C"/>
    <w:rsid w:val="002747F9"/>
    <w:rsid w:val="00277938"/>
    <w:rsid w:val="00280D71"/>
    <w:rsid w:val="00281DE0"/>
    <w:rsid w:val="0028387B"/>
    <w:rsid w:val="002850D6"/>
    <w:rsid w:val="00290A98"/>
    <w:rsid w:val="0029259D"/>
    <w:rsid w:val="002937A5"/>
    <w:rsid w:val="00293CED"/>
    <w:rsid w:val="0029705F"/>
    <w:rsid w:val="00297162"/>
    <w:rsid w:val="002A2CED"/>
    <w:rsid w:val="002A3350"/>
    <w:rsid w:val="002A3BAA"/>
    <w:rsid w:val="002A3EB9"/>
    <w:rsid w:val="002A3FD5"/>
    <w:rsid w:val="002A44F4"/>
    <w:rsid w:val="002A5DDE"/>
    <w:rsid w:val="002A7939"/>
    <w:rsid w:val="002A7E66"/>
    <w:rsid w:val="002B08CA"/>
    <w:rsid w:val="002B14FF"/>
    <w:rsid w:val="002B190B"/>
    <w:rsid w:val="002B194D"/>
    <w:rsid w:val="002B22CA"/>
    <w:rsid w:val="002B3534"/>
    <w:rsid w:val="002B3BB7"/>
    <w:rsid w:val="002C045A"/>
    <w:rsid w:val="002C3C30"/>
    <w:rsid w:val="002C3E8A"/>
    <w:rsid w:val="002C5AB4"/>
    <w:rsid w:val="002C6282"/>
    <w:rsid w:val="002C721C"/>
    <w:rsid w:val="002D0151"/>
    <w:rsid w:val="002D3EDE"/>
    <w:rsid w:val="002D5809"/>
    <w:rsid w:val="002D6107"/>
    <w:rsid w:val="002D7751"/>
    <w:rsid w:val="002E20FB"/>
    <w:rsid w:val="002E3ADB"/>
    <w:rsid w:val="002E5004"/>
    <w:rsid w:val="002E6D8E"/>
    <w:rsid w:val="002F11BB"/>
    <w:rsid w:val="002F1A4C"/>
    <w:rsid w:val="002F25AD"/>
    <w:rsid w:val="002F3DE5"/>
    <w:rsid w:val="002F4439"/>
    <w:rsid w:val="002F46A4"/>
    <w:rsid w:val="002F55ED"/>
    <w:rsid w:val="002F5BDD"/>
    <w:rsid w:val="002F6F79"/>
    <w:rsid w:val="00300A2F"/>
    <w:rsid w:val="00302AF6"/>
    <w:rsid w:val="00307013"/>
    <w:rsid w:val="00307F80"/>
    <w:rsid w:val="003112E1"/>
    <w:rsid w:val="00311377"/>
    <w:rsid w:val="00311425"/>
    <w:rsid w:val="00314814"/>
    <w:rsid w:val="0031578A"/>
    <w:rsid w:val="0032072C"/>
    <w:rsid w:val="00322ED8"/>
    <w:rsid w:val="00324218"/>
    <w:rsid w:val="0032492C"/>
    <w:rsid w:val="0032697D"/>
    <w:rsid w:val="0032713B"/>
    <w:rsid w:val="00327536"/>
    <w:rsid w:val="00336081"/>
    <w:rsid w:val="00336276"/>
    <w:rsid w:val="00337EA1"/>
    <w:rsid w:val="00340940"/>
    <w:rsid w:val="0034148B"/>
    <w:rsid w:val="00342A67"/>
    <w:rsid w:val="00342AA1"/>
    <w:rsid w:val="003435F7"/>
    <w:rsid w:val="00343D6B"/>
    <w:rsid w:val="00344B37"/>
    <w:rsid w:val="00346D81"/>
    <w:rsid w:val="00347DDF"/>
    <w:rsid w:val="00350FBE"/>
    <w:rsid w:val="00352C72"/>
    <w:rsid w:val="003562A7"/>
    <w:rsid w:val="00356B92"/>
    <w:rsid w:val="00361105"/>
    <w:rsid w:val="00362BC4"/>
    <w:rsid w:val="0036361C"/>
    <w:rsid w:val="00363DDF"/>
    <w:rsid w:val="0036478B"/>
    <w:rsid w:val="00365B06"/>
    <w:rsid w:val="00366534"/>
    <w:rsid w:val="00366B17"/>
    <w:rsid w:val="00367AE6"/>
    <w:rsid w:val="00371006"/>
    <w:rsid w:val="003710C8"/>
    <w:rsid w:val="0037118E"/>
    <w:rsid w:val="003718D4"/>
    <w:rsid w:val="00371C9A"/>
    <w:rsid w:val="00373178"/>
    <w:rsid w:val="00375477"/>
    <w:rsid w:val="003758F0"/>
    <w:rsid w:val="0037647D"/>
    <w:rsid w:val="003805FE"/>
    <w:rsid w:val="003810B2"/>
    <w:rsid w:val="00382EF9"/>
    <w:rsid w:val="00384F63"/>
    <w:rsid w:val="00386E6C"/>
    <w:rsid w:val="00387248"/>
    <w:rsid w:val="00387767"/>
    <w:rsid w:val="00387B68"/>
    <w:rsid w:val="00387C61"/>
    <w:rsid w:val="0039290A"/>
    <w:rsid w:val="00394148"/>
    <w:rsid w:val="0039558C"/>
    <w:rsid w:val="003A18A7"/>
    <w:rsid w:val="003A2755"/>
    <w:rsid w:val="003A484E"/>
    <w:rsid w:val="003A750A"/>
    <w:rsid w:val="003A7B01"/>
    <w:rsid w:val="003B203E"/>
    <w:rsid w:val="003B2531"/>
    <w:rsid w:val="003B3150"/>
    <w:rsid w:val="003B431D"/>
    <w:rsid w:val="003B631B"/>
    <w:rsid w:val="003B6860"/>
    <w:rsid w:val="003C12C4"/>
    <w:rsid w:val="003C5029"/>
    <w:rsid w:val="003D186F"/>
    <w:rsid w:val="003D2323"/>
    <w:rsid w:val="003D29CA"/>
    <w:rsid w:val="003D2A6B"/>
    <w:rsid w:val="003D419C"/>
    <w:rsid w:val="003D43A4"/>
    <w:rsid w:val="003D455F"/>
    <w:rsid w:val="003D7461"/>
    <w:rsid w:val="003E1230"/>
    <w:rsid w:val="003E27A4"/>
    <w:rsid w:val="003E2E96"/>
    <w:rsid w:val="003E6138"/>
    <w:rsid w:val="003E722C"/>
    <w:rsid w:val="003F0DF3"/>
    <w:rsid w:val="003F443A"/>
    <w:rsid w:val="003F6984"/>
    <w:rsid w:val="003F6C66"/>
    <w:rsid w:val="00400816"/>
    <w:rsid w:val="00403015"/>
    <w:rsid w:val="00403476"/>
    <w:rsid w:val="00405E61"/>
    <w:rsid w:val="004061C0"/>
    <w:rsid w:val="00407ACC"/>
    <w:rsid w:val="004126F1"/>
    <w:rsid w:val="00415703"/>
    <w:rsid w:val="004161F3"/>
    <w:rsid w:val="00416405"/>
    <w:rsid w:val="004166B9"/>
    <w:rsid w:val="00416E98"/>
    <w:rsid w:val="004175F5"/>
    <w:rsid w:val="00420BF6"/>
    <w:rsid w:val="00420F23"/>
    <w:rsid w:val="004224EC"/>
    <w:rsid w:val="00422709"/>
    <w:rsid w:val="00422AE1"/>
    <w:rsid w:val="0042382E"/>
    <w:rsid w:val="00425966"/>
    <w:rsid w:val="00426311"/>
    <w:rsid w:val="00427C5D"/>
    <w:rsid w:val="00431804"/>
    <w:rsid w:val="00434498"/>
    <w:rsid w:val="00434985"/>
    <w:rsid w:val="00434ADF"/>
    <w:rsid w:val="00452274"/>
    <w:rsid w:val="004566FA"/>
    <w:rsid w:val="0045793C"/>
    <w:rsid w:val="00460583"/>
    <w:rsid w:val="0046223F"/>
    <w:rsid w:val="004629F2"/>
    <w:rsid w:val="00463712"/>
    <w:rsid w:val="00463738"/>
    <w:rsid w:val="004642F2"/>
    <w:rsid w:val="00465400"/>
    <w:rsid w:val="00466EA1"/>
    <w:rsid w:val="00467B91"/>
    <w:rsid w:val="004714AE"/>
    <w:rsid w:val="00471FA6"/>
    <w:rsid w:val="004746DD"/>
    <w:rsid w:val="00474D6C"/>
    <w:rsid w:val="00477472"/>
    <w:rsid w:val="00480980"/>
    <w:rsid w:val="00480B8D"/>
    <w:rsid w:val="00481D23"/>
    <w:rsid w:val="0048283C"/>
    <w:rsid w:val="004832F3"/>
    <w:rsid w:val="0048437C"/>
    <w:rsid w:val="0048484A"/>
    <w:rsid w:val="00485B58"/>
    <w:rsid w:val="00485F2C"/>
    <w:rsid w:val="00491152"/>
    <w:rsid w:val="00491541"/>
    <w:rsid w:val="0049185F"/>
    <w:rsid w:val="00492F17"/>
    <w:rsid w:val="00494659"/>
    <w:rsid w:val="00494EAD"/>
    <w:rsid w:val="00496286"/>
    <w:rsid w:val="004969E5"/>
    <w:rsid w:val="004A085A"/>
    <w:rsid w:val="004A1FCC"/>
    <w:rsid w:val="004A2088"/>
    <w:rsid w:val="004A3E7B"/>
    <w:rsid w:val="004A6464"/>
    <w:rsid w:val="004A6C57"/>
    <w:rsid w:val="004A72C0"/>
    <w:rsid w:val="004B4248"/>
    <w:rsid w:val="004B67A5"/>
    <w:rsid w:val="004B7EB6"/>
    <w:rsid w:val="004B7F9A"/>
    <w:rsid w:val="004C0336"/>
    <w:rsid w:val="004C1277"/>
    <w:rsid w:val="004C4D7A"/>
    <w:rsid w:val="004C5155"/>
    <w:rsid w:val="004C5248"/>
    <w:rsid w:val="004D1554"/>
    <w:rsid w:val="004D33F7"/>
    <w:rsid w:val="004D4C04"/>
    <w:rsid w:val="004D61A8"/>
    <w:rsid w:val="004D6BBE"/>
    <w:rsid w:val="004D724E"/>
    <w:rsid w:val="004E018E"/>
    <w:rsid w:val="004E09EF"/>
    <w:rsid w:val="004E1544"/>
    <w:rsid w:val="004E2140"/>
    <w:rsid w:val="004E3E16"/>
    <w:rsid w:val="004E5CC5"/>
    <w:rsid w:val="004E6383"/>
    <w:rsid w:val="004E6E3A"/>
    <w:rsid w:val="004F1EDA"/>
    <w:rsid w:val="004F2B68"/>
    <w:rsid w:val="004F2BC2"/>
    <w:rsid w:val="004F3052"/>
    <w:rsid w:val="004F3B59"/>
    <w:rsid w:val="004F3ECA"/>
    <w:rsid w:val="004F6912"/>
    <w:rsid w:val="004F7110"/>
    <w:rsid w:val="004F7526"/>
    <w:rsid w:val="005014DD"/>
    <w:rsid w:val="00503DEB"/>
    <w:rsid w:val="0050479D"/>
    <w:rsid w:val="00505375"/>
    <w:rsid w:val="005065EE"/>
    <w:rsid w:val="00506AD8"/>
    <w:rsid w:val="00510514"/>
    <w:rsid w:val="00510BC8"/>
    <w:rsid w:val="00510CFB"/>
    <w:rsid w:val="00512ED1"/>
    <w:rsid w:val="0051357A"/>
    <w:rsid w:val="005148EA"/>
    <w:rsid w:val="00516846"/>
    <w:rsid w:val="00517491"/>
    <w:rsid w:val="005221D4"/>
    <w:rsid w:val="00522758"/>
    <w:rsid w:val="00522E6C"/>
    <w:rsid w:val="00523E70"/>
    <w:rsid w:val="0052428E"/>
    <w:rsid w:val="00524967"/>
    <w:rsid w:val="00530473"/>
    <w:rsid w:val="00530E5F"/>
    <w:rsid w:val="0053251A"/>
    <w:rsid w:val="00533E13"/>
    <w:rsid w:val="0053681B"/>
    <w:rsid w:val="00536C28"/>
    <w:rsid w:val="00540506"/>
    <w:rsid w:val="00542633"/>
    <w:rsid w:val="00543002"/>
    <w:rsid w:val="00543E84"/>
    <w:rsid w:val="00545BE1"/>
    <w:rsid w:val="00547FD1"/>
    <w:rsid w:val="00551D1B"/>
    <w:rsid w:val="00554220"/>
    <w:rsid w:val="00554E30"/>
    <w:rsid w:val="005610E9"/>
    <w:rsid w:val="005621A2"/>
    <w:rsid w:val="0056267A"/>
    <w:rsid w:val="00566FE7"/>
    <w:rsid w:val="00571F06"/>
    <w:rsid w:val="00572A50"/>
    <w:rsid w:val="00572C00"/>
    <w:rsid w:val="00572D2A"/>
    <w:rsid w:val="005731F5"/>
    <w:rsid w:val="00577009"/>
    <w:rsid w:val="0057727B"/>
    <w:rsid w:val="00581580"/>
    <w:rsid w:val="0058184B"/>
    <w:rsid w:val="00581EBF"/>
    <w:rsid w:val="00582EE4"/>
    <w:rsid w:val="005855EE"/>
    <w:rsid w:val="00591DCE"/>
    <w:rsid w:val="00594637"/>
    <w:rsid w:val="0059674E"/>
    <w:rsid w:val="005971AA"/>
    <w:rsid w:val="005A16AA"/>
    <w:rsid w:val="005A29B4"/>
    <w:rsid w:val="005A46D1"/>
    <w:rsid w:val="005A53CB"/>
    <w:rsid w:val="005A5A90"/>
    <w:rsid w:val="005B0758"/>
    <w:rsid w:val="005B0A77"/>
    <w:rsid w:val="005B0DD0"/>
    <w:rsid w:val="005B2D61"/>
    <w:rsid w:val="005B2F94"/>
    <w:rsid w:val="005B30F4"/>
    <w:rsid w:val="005B3566"/>
    <w:rsid w:val="005B3B3D"/>
    <w:rsid w:val="005B6065"/>
    <w:rsid w:val="005C01D7"/>
    <w:rsid w:val="005C02C2"/>
    <w:rsid w:val="005C041F"/>
    <w:rsid w:val="005C5621"/>
    <w:rsid w:val="005C5B1C"/>
    <w:rsid w:val="005C6808"/>
    <w:rsid w:val="005C68BE"/>
    <w:rsid w:val="005D05A6"/>
    <w:rsid w:val="005D05AF"/>
    <w:rsid w:val="005D0A9F"/>
    <w:rsid w:val="005D0CE9"/>
    <w:rsid w:val="005D38F7"/>
    <w:rsid w:val="005D459C"/>
    <w:rsid w:val="005D4626"/>
    <w:rsid w:val="005D5701"/>
    <w:rsid w:val="005D5915"/>
    <w:rsid w:val="005E0378"/>
    <w:rsid w:val="005E1A7D"/>
    <w:rsid w:val="005E2738"/>
    <w:rsid w:val="005E3CA5"/>
    <w:rsid w:val="005E3D45"/>
    <w:rsid w:val="005E5A64"/>
    <w:rsid w:val="005E5CC6"/>
    <w:rsid w:val="005F184B"/>
    <w:rsid w:val="005F19B0"/>
    <w:rsid w:val="005F2420"/>
    <w:rsid w:val="005F2615"/>
    <w:rsid w:val="005F26B6"/>
    <w:rsid w:val="005F3C41"/>
    <w:rsid w:val="005F40B1"/>
    <w:rsid w:val="005F4111"/>
    <w:rsid w:val="005F51C2"/>
    <w:rsid w:val="005F599E"/>
    <w:rsid w:val="005F6FF1"/>
    <w:rsid w:val="005F70B2"/>
    <w:rsid w:val="00601D01"/>
    <w:rsid w:val="00603EA7"/>
    <w:rsid w:val="00605C58"/>
    <w:rsid w:val="006074B2"/>
    <w:rsid w:val="00607EE2"/>
    <w:rsid w:val="00610BB6"/>
    <w:rsid w:val="006114AD"/>
    <w:rsid w:val="00611A95"/>
    <w:rsid w:val="00613B62"/>
    <w:rsid w:val="0061584D"/>
    <w:rsid w:val="00615C9C"/>
    <w:rsid w:val="00617F34"/>
    <w:rsid w:val="006204D0"/>
    <w:rsid w:val="00621588"/>
    <w:rsid w:val="00622126"/>
    <w:rsid w:val="00623042"/>
    <w:rsid w:val="00623C7D"/>
    <w:rsid w:val="00625577"/>
    <w:rsid w:val="00626931"/>
    <w:rsid w:val="006275B3"/>
    <w:rsid w:val="0063079B"/>
    <w:rsid w:val="00633233"/>
    <w:rsid w:val="00633831"/>
    <w:rsid w:val="006353A1"/>
    <w:rsid w:val="00640D7E"/>
    <w:rsid w:val="00644334"/>
    <w:rsid w:val="00645CC7"/>
    <w:rsid w:val="0064616B"/>
    <w:rsid w:val="006474B1"/>
    <w:rsid w:val="00647ED1"/>
    <w:rsid w:val="00650AE0"/>
    <w:rsid w:val="00650DE3"/>
    <w:rsid w:val="00651D47"/>
    <w:rsid w:val="00653FB2"/>
    <w:rsid w:val="0065419D"/>
    <w:rsid w:val="00655718"/>
    <w:rsid w:val="0065642F"/>
    <w:rsid w:val="006564F3"/>
    <w:rsid w:val="00670D28"/>
    <w:rsid w:val="00672A68"/>
    <w:rsid w:val="006744F1"/>
    <w:rsid w:val="00675D9D"/>
    <w:rsid w:val="00676A2C"/>
    <w:rsid w:val="006810CE"/>
    <w:rsid w:val="0068136E"/>
    <w:rsid w:val="00683278"/>
    <w:rsid w:val="006850E0"/>
    <w:rsid w:val="00685148"/>
    <w:rsid w:val="00690344"/>
    <w:rsid w:val="0069223A"/>
    <w:rsid w:val="00692E58"/>
    <w:rsid w:val="006945C3"/>
    <w:rsid w:val="006946A5"/>
    <w:rsid w:val="006947E8"/>
    <w:rsid w:val="00695AD9"/>
    <w:rsid w:val="00696356"/>
    <w:rsid w:val="00697FEE"/>
    <w:rsid w:val="006A0CC4"/>
    <w:rsid w:val="006A505A"/>
    <w:rsid w:val="006A5BE8"/>
    <w:rsid w:val="006A79AE"/>
    <w:rsid w:val="006A7B54"/>
    <w:rsid w:val="006A7D29"/>
    <w:rsid w:val="006B0C11"/>
    <w:rsid w:val="006B11BB"/>
    <w:rsid w:val="006B128D"/>
    <w:rsid w:val="006B1391"/>
    <w:rsid w:val="006B24DE"/>
    <w:rsid w:val="006B63E5"/>
    <w:rsid w:val="006B7529"/>
    <w:rsid w:val="006C145E"/>
    <w:rsid w:val="006C1527"/>
    <w:rsid w:val="006C18FF"/>
    <w:rsid w:val="006C207E"/>
    <w:rsid w:val="006C3EC8"/>
    <w:rsid w:val="006C617D"/>
    <w:rsid w:val="006D0F0E"/>
    <w:rsid w:val="006D238E"/>
    <w:rsid w:val="006D32E4"/>
    <w:rsid w:val="006D6133"/>
    <w:rsid w:val="006D6C47"/>
    <w:rsid w:val="006D6CB5"/>
    <w:rsid w:val="006E02E8"/>
    <w:rsid w:val="006E0DAD"/>
    <w:rsid w:val="006E1705"/>
    <w:rsid w:val="006E3C0C"/>
    <w:rsid w:val="006E4E98"/>
    <w:rsid w:val="006E5548"/>
    <w:rsid w:val="006E5D23"/>
    <w:rsid w:val="006E6078"/>
    <w:rsid w:val="006F1479"/>
    <w:rsid w:val="006F2365"/>
    <w:rsid w:val="006F274E"/>
    <w:rsid w:val="006F3913"/>
    <w:rsid w:val="006F3AAB"/>
    <w:rsid w:val="006F6249"/>
    <w:rsid w:val="006F6397"/>
    <w:rsid w:val="007029FE"/>
    <w:rsid w:val="00702B62"/>
    <w:rsid w:val="007063F9"/>
    <w:rsid w:val="007069EC"/>
    <w:rsid w:val="0070716A"/>
    <w:rsid w:val="00710509"/>
    <w:rsid w:val="00710BDD"/>
    <w:rsid w:val="007123E3"/>
    <w:rsid w:val="007139B8"/>
    <w:rsid w:val="0071420B"/>
    <w:rsid w:val="00714957"/>
    <w:rsid w:val="00715157"/>
    <w:rsid w:val="00715777"/>
    <w:rsid w:val="007165F8"/>
    <w:rsid w:val="0071678C"/>
    <w:rsid w:val="0071738B"/>
    <w:rsid w:val="00721221"/>
    <w:rsid w:val="00721E3B"/>
    <w:rsid w:val="00723F39"/>
    <w:rsid w:val="007241E5"/>
    <w:rsid w:val="00724DBB"/>
    <w:rsid w:val="00725D12"/>
    <w:rsid w:val="00725D4E"/>
    <w:rsid w:val="00726393"/>
    <w:rsid w:val="00726F49"/>
    <w:rsid w:val="00727D57"/>
    <w:rsid w:val="00730DFE"/>
    <w:rsid w:val="0073217F"/>
    <w:rsid w:val="007346B4"/>
    <w:rsid w:val="00736BA6"/>
    <w:rsid w:val="0074114A"/>
    <w:rsid w:val="007413A7"/>
    <w:rsid w:val="00741B70"/>
    <w:rsid w:val="007433B7"/>
    <w:rsid w:val="00743ED1"/>
    <w:rsid w:val="00744694"/>
    <w:rsid w:val="00750557"/>
    <w:rsid w:val="007507F2"/>
    <w:rsid w:val="007553CB"/>
    <w:rsid w:val="0075555C"/>
    <w:rsid w:val="007568D1"/>
    <w:rsid w:val="00757508"/>
    <w:rsid w:val="00761829"/>
    <w:rsid w:val="00761D91"/>
    <w:rsid w:val="00761DEE"/>
    <w:rsid w:val="00763D41"/>
    <w:rsid w:val="00765AA5"/>
    <w:rsid w:val="00766EFF"/>
    <w:rsid w:val="007701BA"/>
    <w:rsid w:val="00771760"/>
    <w:rsid w:val="00774355"/>
    <w:rsid w:val="00775A94"/>
    <w:rsid w:val="00777A44"/>
    <w:rsid w:val="0078107C"/>
    <w:rsid w:val="007815B3"/>
    <w:rsid w:val="00782EA8"/>
    <w:rsid w:val="00784679"/>
    <w:rsid w:val="0079243A"/>
    <w:rsid w:val="00794A33"/>
    <w:rsid w:val="00794E54"/>
    <w:rsid w:val="00795372"/>
    <w:rsid w:val="0079546E"/>
    <w:rsid w:val="00795698"/>
    <w:rsid w:val="00796167"/>
    <w:rsid w:val="007A1540"/>
    <w:rsid w:val="007A20B2"/>
    <w:rsid w:val="007A4918"/>
    <w:rsid w:val="007A5F1A"/>
    <w:rsid w:val="007A60BD"/>
    <w:rsid w:val="007A6552"/>
    <w:rsid w:val="007A67E6"/>
    <w:rsid w:val="007A7C15"/>
    <w:rsid w:val="007A7D49"/>
    <w:rsid w:val="007B08FE"/>
    <w:rsid w:val="007B22C1"/>
    <w:rsid w:val="007B7127"/>
    <w:rsid w:val="007B7150"/>
    <w:rsid w:val="007C05EB"/>
    <w:rsid w:val="007C2B88"/>
    <w:rsid w:val="007C6495"/>
    <w:rsid w:val="007C7898"/>
    <w:rsid w:val="007D0191"/>
    <w:rsid w:val="007D262F"/>
    <w:rsid w:val="007D3E0B"/>
    <w:rsid w:val="007D6CAD"/>
    <w:rsid w:val="007D7017"/>
    <w:rsid w:val="007E06C9"/>
    <w:rsid w:val="007E3ED1"/>
    <w:rsid w:val="007E4DE9"/>
    <w:rsid w:val="007E535A"/>
    <w:rsid w:val="007E65E9"/>
    <w:rsid w:val="007E6A58"/>
    <w:rsid w:val="007E6D74"/>
    <w:rsid w:val="007E7D95"/>
    <w:rsid w:val="007F198C"/>
    <w:rsid w:val="007F2034"/>
    <w:rsid w:val="007F25E3"/>
    <w:rsid w:val="007F2C78"/>
    <w:rsid w:val="007F7BB5"/>
    <w:rsid w:val="00800F2B"/>
    <w:rsid w:val="00801A45"/>
    <w:rsid w:val="00801E57"/>
    <w:rsid w:val="00802B62"/>
    <w:rsid w:val="00803094"/>
    <w:rsid w:val="00804E6F"/>
    <w:rsid w:val="00806EDB"/>
    <w:rsid w:val="00807254"/>
    <w:rsid w:val="008108A3"/>
    <w:rsid w:val="00810BB7"/>
    <w:rsid w:val="00811D64"/>
    <w:rsid w:val="00814AE0"/>
    <w:rsid w:val="00820DE5"/>
    <w:rsid w:val="00825A53"/>
    <w:rsid w:val="00825C44"/>
    <w:rsid w:val="00826719"/>
    <w:rsid w:val="00827A9D"/>
    <w:rsid w:val="00831354"/>
    <w:rsid w:val="008314A7"/>
    <w:rsid w:val="0083248B"/>
    <w:rsid w:val="00832B74"/>
    <w:rsid w:val="008340C5"/>
    <w:rsid w:val="008342E6"/>
    <w:rsid w:val="0083590A"/>
    <w:rsid w:val="00835B25"/>
    <w:rsid w:val="008362C9"/>
    <w:rsid w:val="00841129"/>
    <w:rsid w:val="008433C6"/>
    <w:rsid w:val="008507AA"/>
    <w:rsid w:val="00851A1E"/>
    <w:rsid w:val="008603CF"/>
    <w:rsid w:val="00861392"/>
    <w:rsid w:val="00861A5D"/>
    <w:rsid w:val="00861B68"/>
    <w:rsid w:val="008628F8"/>
    <w:rsid w:val="00863254"/>
    <w:rsid w:val="00863E38"/>
    <w:rsid w:val="00866DFE"/>
    <w:rsid w:val="00867414"/>
    <w:rsid w:val="00872476"/>
    <w:rsid w:val="008730AA"/>
    <w:rsid w:val="008758A1"/>
    <w:rsid w:val="00876EBC"/>
    <w:rsid w:val="0087785D"/>
    <w:rsid w:val="00880186"/>
    <w:rsid w:val="00880E99"/>
    <w:rsid w:val="00881614"/>
    <w:rsid w:val="008900C3"/>
    <w:rsid w:val="00890617"/>
    <w:rsid w:val="00891542"/>
    <w:rsid w:val="00891D17"/>
    <w:rsid w:val="008925F8"/>
    <w:rsid w:val="00894569"/>
    <w:rsid w:val="00897261"/>
    <w:rsid w:val="008A0E57"/>
    <w:rsid w:val="008A1B1E"/>
    <w:rsid w:val="008A1FDD"/>
    <w:rsid w:val="008A2A96"/>
    <w:rsid w:val="008A5321"/>
    <w:rsid w:val="008A5B76"/>
    <w:rsid w:val="008A70FF"/>
    <w:rsid w:val="008A7B7C"/>
    <w:rsid w:val="008B0028"/>
    <w:rsid w:val="008B2AC6"/>
    <w:rsid w:val="008B43AB"/>
    <w:rsid w:val="008B5142"/>
    <w:rsid w:val="008C239E"/>
    <w:rsid w:val="008C256D"/>
    <w:rsid w:val="008C34EF"/>
    <w:rsid w:val="008C403B"/>
    <w:rsid w:val="008C48E7"/>
    <w:rsid w:val="008C4916"/>
    <w:rsid w:val="008C57F7"/>
    <w:rsid w:val="008C5AEF"/>
    <w:rsid w:val="008C5DB0"/>
    <w:rsid w:val="008C7BFC"/>
    <w:rsid w:val="008D0451"/>
    <w:rsid w:val="008D189A"/>
    <w:rsid w:val="008D1B25"/>
    <w:rsid w:val="008D4706"/>
    <w:rsid w:val="008D4A04"/>
    <w:rsid w:val="008D5720"/>
    <w:rsid w:val="008D6E7A"/>
    <w:rsid w:val="008D7592"/>
    <w:rsid w:val="008E14E0"/>
    <w:rsid w:val="008E21B9"/>
    <w:rsid w:val="008E5189"/>
    <w:rsid w:val="008F3901"/>
    <w:rsid w:val="008F5C7B"/>
    <w:rsid w:val="008F66BD"/>
    <w:rsid w:val="00901495"/>
    <w:rsid w:val="0090160D"/>
    <w:rsid w:val="0090413F"/>
    <w:rsid w:val="00904F3C"/>
    <w:rsid w:val="00907C27"/>
    <w:rsid w:val="00913CC5"/>
    <w:rsid w:val="00916423"/>
    <w:rsid w:val="00916D1C"/>
    <w:rsid w:val="00916EAF"/>
    <w:rsid w:val="00917705"/>
    <w:rsid w:val="00917963"/>
    <w:rsid w:val="00917E79"/>
    <w:rsid w:val="0092030B"/>
    <w:rsid w:val="00920E1C"/>
    <w:rsid w:val="0092121F"/>
    <w:rsid w:val="0092214C"/>
    <w:rsid w:val="009242BC"/>
    <w:rsid w:val="00926139"/>
    <w:rsid w:val="00927A35"/>
    <w:rsid w:val="00927B97"/>
    <w:rsid w:val="00927E6B"/>
    <w:rsid w:val="009315DB"/>
    <w:rsid w:val="00933231"/>
    <w:rsid w:val="0093339C"/>
    <w:rsid w:val="0093415D"/>
    <w:rsid w:val="0093549F"/>
    <w:rsid w:val="00935DE8"/>
    <w:rsid w:val="00936453"/>
    <w:rsid w:val="00941B28"/>
    <w:rsid w:val="0094328D"/>
    <w:rsid w:val="00944294"/>
    <w:rsid w:val="009446F8"/>
    <w:rsid w:val="009452E7"/>
    <w:rsid w:val="00946113"/>
    <w:rsid w:val="00950335"/>
    <w:rsid w:val="00950C2E"/>
    <w:rsid w:val="00951F0F"/>
    <w:rsid w:val="009548D0"/>
    <w:rsid w:val="00955CC2"/>
    <w:rsid w:val="00956E11"/>
    <w:rsid w:val="0096010A"/>
    <w:rsid w:val="009607BD"/>
    <w:rsid w:val="009623AC"/>
    <w:rsid w:val="00964B6C"/>
    <w:rsid w:val="0096543A"/>
    <w:rsid w:val="009666DE"/>
    <w:rsid w:val="009705C0"/>
    <w:rsid w:val="00972366"/>
    <w:rsid w:val="00972E1F"/>
    <w:rsid w:val="0097344A"/>
    <w:rsid w:val="00980F60"/>
    <w:rsid w:val="009821DC"/>
    <w:rsid w:val="00982A2A"/>
    <w:rsid w:val="00982C0B"/>
    <w:rsid w:val="00983593"/>
    <w:rsid w:val="0098382A"/>
    <w:rsid w:val="00987525"/>
    <w:rsid w:val="00990464"/>
    <w:rsid w:val="009912C0"/>
    <w:rsid w:val="009913D6"/>
    <w:rsid w:val="009919FC"/>
    <w:rsid w:val="009972A5"/>
    <w:rsid w:val="009A042E"/>
    <w:rsid w:val="009A136E"/>
    <w:rsid w:val="009A1E4F"/>
    <w:rsid w:val="009A481F"/>
    <w:rsid w:val="009A710C"/>
    <w:rsid w:val="009A772F"/>
    <w:rsid w:val="009B0DA9"/>
    <w:rsid w:val="009B1B58"/>
    <w:rsid w:val="009B31CD"/>
    <w:rsid w:val="009B3587"/>
    <w:rsid w:val="009B41EB"/>
    <w:rsid w:val="009B4C46"/>
    <w:rsid w:val="009B4EE2"/>
    <w:rsid w:val="009B658B"/>
    <w:rsid w:val="009B7A5C"/>
    <w:rsid w:val="009B7B75"/>
    <w:rsid w:val="009B7C7D"/>
    <w:rsid w:val="009C048B"/>
    <w:rsid w:val="009C1140"/>
    <w:rsid w:val="009C129F"/>
    <w:rsid w:val="009C1920"/>
    <w:rsid w:val="009C23AC"/>
    <w:rsid w:val="009C5686"/>
    <w:rsid w:val="009C69D6"/>
    <w:rsid w:val="009D01BB"/>
    <w:rsid w:val="009D0E61"/>
    <w:rsid w:val="009D2FB2"/>
    <w:rsid w:val="009D627C"/>
    <w:rsid w:val="009E0248"/>
    <w:rsid w:val="009E24CE"/>
    <w:rsid w:val="009E3804"/>
    <w:rsid w:val="009E3F75"/>
    <w:rsid w:val="009E449B"/>
    <w:rsid w:val="009E5BCF"/>
    <w:rsid w:val="009E6970"/>
    <w:rsid w:val="009F0C12"/>
    <w:rsid w:val="009F0C37"/>
    <w:rsid w:val="009F1F29"/>
    <w:rsid w:val="009F2630"/>
    <w:rsid w:val="009F3C3E"/>
    <w:rsid w:val="009F3D66"/>
    <w:rsid w:val="00A0288A"/>
    <w:rsid w:val="00A06D47"/>
    <w:rsid w:val="00A12309"/>
    <w:rsid w:val="00A13251"/>
    <w:rsid w:val="00A13838"/>
    <w:rsid w:val="00A13B2A"/>
    <w:rsid w:val="00A14792"/>
    <w:rsid w:val="00A16263"/>
    <w:rsid w:val="00A21676"/>
    <w:rsid w:val="00A22E0C"/>
    <w:rsid w:val="00A231B5"/>
    <w:rsid w:val="00A27AF2"/>
    <w:rsid w:val="00A30B3D"/>
    <w:rsid w:val="00A30BDC"/>
    <w:rsid w:val="00A31199"/>
    <w:rsid w:val="00A3163A"/>
    <w:rsid w:val="00A3201F"/>
    <w:rsid w:val="00A33586"/>
    <w:rsid w:val="00A36129"/>
    <w:rsid w:val="00A3612D"/>
    <w:rsid w:val="00A36E64"/>
    <w:rsid w:val="00A40BA3"/>
    <w:rsid w:val="00A41A18"/>
    <w:rsid w:val="00A42AC5"/>
    <w:rsid w:val="00A437B8"/>
    <w:rsid w:val="00A45B58"/>
    <w:rsid w:val="00A462E1"/>
    <w:rsid w:val="00A475DA"/>
    <w:rsid w:val="00A5075A"/>
    <w:rsid w:val="00A55B9C"/>
    <w:rsid w:val="00A55C27"/>
    <w:rsid w:val="00A5758E"/>
    <w:rsid w:val="00A61205"/>
    <w:rsid w:val="00A641A3"/>
    <w:rsid w:val="00A647CF"/>
    <w:rsid w:val="00A65D59"/>
    <w:rsid w:val="00A66964"/>
    <w:rsid w:val="00A67195"/>
    <w:rsid w:val="00A7116B"/>
    <w:rsid w:val="00A71D44"/>
    <w:rsid w:val="00A75231"/>
    <w:rsid w:val="00A753E6"/>
    <w:rsid w:val="00A82203"/>
    <w:rsid w:val="00A82EA9"/>
    <w:rsid w:val="00A84EDB"/>
    <w:rsid w:val="00A876F2"/>
    <w:rsid w:val="00A90A59"/>
    <w:rsid w:val="00A92589"/>
    <w:rsid w:val="00A9296C"/>
    <w:rsid w:val="00A9346B"/>
    <w:rsid w:val="00A9410E"/>
    <w:rsid w:val="00A96EF8"/>
    <w:rsid w:val="00A97891"/>
    <w:rsid w:val="00AA218C"/>
    <w:rsid w:val="00AA2924"/>
    <w:rsid w:val="00AA3126"/>
    <w:rsid w:val="00AA4C76"/>
    <w:rsid w:val="00AA5276"/>
    <w:rsid w:val="00AA6A13"/>
    <w:rsid w:val="00AB2567"/>
    <w:rsid w:val="00AB48AC"/>
    <w:rsid w:val="00AB5CBA"/>
    <w:rsid w:val="00AB5FA6"/>
    <w:rsid w:val="00AC07F3"/>
    <w:rsid w:val="00AC23D1"/>
    <w:rsid w:val="00AC5FF3"/>
    <w:rsid w:val="00AC6EDA"/>
    <w:rsid w:val="00AD44A7"/>
    <w:rsid w:val="00AD4886"/>
    <w:rsid w:val="00AD494F"/>
    <w:rsid w:val="00AD596B"/>
    <w:rsid w:val="00AE010B"/>
    <w:rsid w:val="00AE0473"/>
    <w:rsid w:val="00AE04DA"/>
    <w:rsid w:val="00AE0F82"/>
    <w:rsid w:val="00AE1318"/>
    <w:rsid w:val="00AE14DA"/>
    <w:rsid w:val="00AE326F"/>
    <w:rsid w:val="00AE3EFA"/>
    <w:rsid w:val="00AE459C"/>
    <w:rsid w:val="00AF35CA"/>
    <w:rsid w:val="00AF4AA4"/>
    <w:rsid w:val="00AF51AD"/>
    <w:rsid w:val="00AF57B4"/>
    <w:rsid w:val="00B00274"/>
    <w:rsid w:val="00B00FA4"/>
    <w:rsid w:val="00B05C4C"/>
    <w:rsid w:val="00B06762"/>
    <w:rsid w:val="00B115E6"/>
    <w:rsid w:val="00B14091"/>
    <w:rsid w:val="00B14864"/>
    <w:rsid w:val="00B16097"/>
    <w:rsid w:val="00B20D81"/>
    <w:rsid w:val="00B22844"/>
    <w:rsid w:val="00B26F1C"/>
    <w:rsid w:val="00B2776F"/>
    <w:rsid w:val="00B30CB9"/>
    <w:rsid w:val="00B34093"/>
    <w:rsid w:val="00B361CF"/>
    <w:rsid w:val="00B364F3"/>
    <w:rsid w:val="00B40E7F"/>
    <w:rsid w:val="00B41041"/>
    <w:rsid w:val="00B417D0"/>
    <w:rsid w:val="00B4353B"/>
    <w:rsid w:val="00B441C8"/>
    <w:rsid w:val="00B44F55"/>
    <w:rsid w:val="00B4702E"/>
    <w:rsid w:val="00B5039B"/>
    <w:rsid w:val="00B505EC"/>
    <w:rsid w:val="00B5319D"/>
    <w:rsid w:val="00B5582B"/>
    <w:rsid w:val="00B560B1"/>
    <w:rsid w:val="00B5734C"/>
    <w:rsid w:val="00B57E66"/>
    <w:rsid w:val="00B609E3"/>
    <w:rsid w:val="00B61F68"/>
    <w:rsid w:val="00B6381C"/>
    <w:rsid w:val="00B65C33"/>
    <w:rsid w:val="00B71ED8"/>
    <w:rsid w:val="00B7295B"/>
    <w:rsid w:val="00B749C7"/>
    <w:rsid w:val="00B750B9"/>
    <w:rsid w:val="00B75C86"/>
    <w:rsid w:val="00B767A7"/>
    <w:rsid w:val="00B76D0E"/>
    <w:rsid w:val="00B77AA7"/>
    <w:rsid w:val="00B77AFF"/>
    <w:rsid w:val="00B808FC"/>
    <w:rsid w:val="00B8103F"/>
    <w:rsid w:val="00B834F4"/>
    <w:rsid w:val="00B872FC"/>
    <w:rsid w:val="00B9042C"/>
    <w:rsid w:val="00B905A6"/>
    <w:rsid w:val="00B91083"/>
    <w:rsid w:val="00B9170F"/>
    <w:rsid w:val="00B9442B"/>
    <w:rsid w:val="00B94C3F"/>
    <w:rsid w:val="00B94E1C"/>
    <w:rsid w:val="00B96D93"/>
    <w:rsid w:val="00BA0EBE"/>
    <w:rsid w:val="00BA5FBF"/>
    <w:rsid w:val="00BA6E2E"/>
    <w:rsid w:val="00BA70B1"/>
    <w:rsid w:val="00BA7372"/>
    <w:rsid w:val="00BB0ABE"/>
    <w:rsid w:val="00BB0B75"/>
    <w:rsid w:val="00BB1202"/>
    <w:rsid w:val="00BB7AB4"/>
    <w:rsid w:val="00BC0DAA"/>
    <w:rsid w:val="00BC1F22"/>
    <w:rsid w:val="00BC23FB"/>
    <w:rsid w:val="00BC29F0"/>
    <w:rsid w:val="00BC2DCA"/>
    <w:rsid w:val="00BC50DA"/>
    <w:rsid w:val="00BC5607"/>
    <w:rsid w:val="00BD57DA"/>
    <w:rsid w:val="00BD5B62"/>
    <w:rsid w:val="00BE07B6"/>
    <w:rsid w:val="00BE13EB"/>
    <w:rsid w:val="00BE531B"/>
    <w:rsid w:val="00BE6073"/>
    <w:rsid w:val="00BF0088"/>
    <w:rsid w:val="00BF05EB"/>
    <w:rsid w:val="00BF1195"/>
    <w:rsid w:val="00BF120D"/>
    <w:rsid w:val="00BF33E0"/>
    <w:rsid w:val="00BF37EA"/>
    <w:rsid w:val="00BF7E3D"/>
    <w:rsid w:val="00C030AD"/>
    <w:rsid w:val="00C06178"/>
    <w:rsid w:val="00C07F8C"/>
    <w:rsid w:val="00C15136"/>
    <w:rsid w:val="00C208ED"/>
    <w:rsid w:val="00C20A21"/>
    <w:rsid w:val="00C22A4F"/>
    <w:rsid w:val="00C2580B"/>
    <w:rsid w:val="00C25D66"/>
    <w:rsid w:val="00C2655E"/>
    <w:rsid w:val="00C269D5"/>
    <w:rsid w:val="00C32CED"/>
    <w:rsid w:val="00C3447A"/>
    <w:rsid w:val="00C34717"/>
    <w:rsid w:val="00C41445"/>
    <w:rsid w:val="00C461C7"/>
    <w:rsid w:val="00C462F5"/>
    <w:rsid w:val="00C46E53"/>
    <w:rsid w:val="00C4785D"/>
    <w:rsid w:val="00C51CDC"/>
    <w:rsid w:val="00C52013"/>
    <w:rsid w:val="00C548FB"/>
    <w:rsid w:val="00C63582"/>
    <w:rsid w:val="00C63C92"/>
    <w:rsid w:val="00C653EF"/>
    <w:rsid w:val="00C666B0"/>
    <w:rsid w:val="00C67697"/>
    <w:rsid w:val="00C70E3B"/>
    <w:rsid w:val="00C72D76"/>
    <w:rsid w:val="00C7511C"/>
    <w:rsid w:val="00C7544A"/>
    <w:rsid w:val="00C75584"/>
    <w:rsid w:val="00C75972"/>
    <w:rsid w:val="00C8094C"/>
    <w:rsid w:val="00C81F76"/>
    <w:rsid w:val="00C82184"/>
    <w:rsid w:val="00C82A19"/>
    <w:rsid w:val="00C84460"/>
    <w:rsid w:val="00C87264"/>
    <w:rsid w:val="00C87D0E"/>
    <w:rsid w:val="00C90999"/>
    <w:rsid w:val="00C90C48"/>
    <w:rsid w:val="00C91E65"/>
    <w:rsid w:val="00C9365F"/>
    <w:rsid w:val="00C9772C"/>
    <w:rsid w:val="00C97A29"/>
    <w:rsid w:val="00C97ABC"/>
    <w:rsid w:val="00CA072C"/>
    <w:rsid w:val="00CA2C1F"/>
    <w:rsid w:val="00CA33E9"/>
    <w:rsid w:val="00CA3C20"/>
    <w:rsid w:val="00CA3DEE"/>
    <w:rsid w:val="00CA44BA"/>
    <w:rsid w:val="00CA4569"/>
    <w:rsid w:val="00CA492C"/>
    <w:rsid w:val="00CA5755"/>
    <w:rsid w:val="00CA5819"/>
    <w:rsid w:val="00CA7A73"/>
    <w:rsid w:val="00CB0C1B"/>
    <w:rsid w:val="00CB22E2"/>
    <w:rsid w:val="00CB3053"/>
    <w:rsid w:val="00CB3BA6"/>
    <w:rsid w:val="00CC0DEB"/>
    <w:rsid w:val="00CC1E57"/>
    <w:rsid w:val="00CC24B9"/>
    <w:rsid w:val="00CC7FA0"/>
    <w:rsid w:val="00CD1181"/>
    <w:rsid w:val="00CD1335"/>
    <w:rsid w:val="00CD1C26"/>
    <w:rsid w:val="00CD46AB"/>
    <w:rsid w:val="00CD62E4"/>
    <w:rsid w:val="00CE0614"/>
    <w:rsid w:val="00CE06C5"/>
    <w:rsid w:val="00CE0F84"/>
    <w:rsid w:val="00CE106B"/>
    <w:rsid w:val="00CE1EFA"/>
    <w:rsid w:val="00CE3E72"/>
    <w:rsid w:val="00CE40D6"/>
    <w:rsid w:val="00CE41B4"/>
    <w:rsid w:val="00CE5F29"/>
    <w:rsid w:val="00CE7151"/>
    <w:rsid w:val="00CE7A64"/>
    <w:rsid w:val="00CF13AE"/>
    <w:rsid w:val="00CF1601"/>
    <w:rsid w:val="00CF3F94"/>
    <w:rsid w:val="00CF4B0B"/>
    <w:rsid w:val="00CF766B"/>
    <w:rsid w:val="00CF7FB4"/>
    <w:rsid w:val="00D0056D"/>
    <w:rsid w:val="00D037DE"/>
    <w:rsid w:val="00D05E62"/>
    <w:rsid w:val="00D06F2C"/>
    <w:rsid w:val="00D07CB4"/>
    <w:rsid w:val="00D109CB"/>
    <w:rsid w:val="00D11C25"/>
    <w:rsid w:val="00D11F6E"/>
    <w:rsid w:val="00D1325C"/>
    <w:rsid w:val="00D13284"/>
    <w:rsid w:val="00D158A4"/>
    <w:rsid w:val="00D15FC6"/>
    <w:rsid w:val="00D16AE5"/>
    <w:rsid w:val="00D222FC"/>
    <w:rsid w:val="00D2320F"/>
    <w:rsid w:val="00D2420E"/>
    <w:rsid w:val="00D273BF"/>
    <w:rsid w:val="00D2742C"/>
    <w:rsid w:val="00D3134A"/>
    <w:rsid w:val="00D3157D"/>
    <w:rsid w:val="00D33D32"/>
    <w:rsid w:val="00D34062"/>
    <w:rsid w:val="00D342D3"/>
    <w:rsid w:val="00D34AE3"/>
    <w:rsid w:val="00D3556A"/>
    <w:rsid w:val="00D369E0"/>
    <w:rsid w:val="00D40065"/>
    <w:rsid w:val="00D42149"/>
    <w:rsid w:val="00D45759"/>
    <w:rsid w:val="00D465CA"/>
    <w:rsid w:val="00D50140"/>
    <w:rsid w:val="00D52223"/>
    <w:rsid w:val="00D52652"/>
    <w:rsid w:val="00D5353C"/>
    <w:rsid w:val="00D53AF2"/>
    <w:rsid w:val="00D53BE5"/>
    <w:rsid w:val="00D54762"/>
    <w:rsid w:val="00D55A7F"/>
    <w:rsid w:val="00D57434"/>
    <w:rsid w:val="00D6029B"/>
    <w:rsid w:val="00D604F2"/>
    <w:rsid w:val="00D609A3"/>
    <w:rsid w:val="00D60F1C"/>
    <w:rsid w:val="00D6164F"/>
    <w:rsid w:val="00D62A03"/>
    <w:rsid w:val="00D62ABC"/>
    <w:rsid w:val="00D63928"/>
    <w:rsid w:val="00D64BD8"/>
    <w:rsid w:val="00D64E78"/>
    <w:rsid w:val="00D65C88"/>
    <w:rsid w:val="00D66AA4"/>
    <w:rsid w:val="00D67A7E"/>
    <w:rsid w:val="00D7078B"/>
    <w:rsid w:val="00D70992"/>
    <w:rsid w:val="00D7101A"/>
    <w:rsid w:val="00D71AD4"/>
    <w:rsid w:val="00D73744"/>
    <w:rsid w:val="00D8102A"/>
    <w:rsid w:val="00D81B6A"/>
    <w:rsid w:val="00D8231C"/>
    <w:rsid w:val="00D831F4"/>
    <w:rsid w:val="00D844BB"/>
    <w:rsid w:val="00D84A1C"/>
    <w:rsid w:val="00D85E4A"/>
    <w:rsid w:val="00D909AE"/>
    <w:rsid w:val="00D91374"/>
    <w:rsid w:val="00D94022"/>
    <w:rsid w:val="00D969B8"/>
    <w:rsid w:val="00D97B94"/>
    <w:rsid w:val="00DA2DF7"/>
    <w:rsid w:val="00DA3D3D"/>
    <w:rsid w:val="00DA4A27"/>
    <w:rsid w:val="00DA7675"/>
    <w:rsid w:val="00DB0281"/>
    <w:rsid w:val="00DB0B03"/>
    <w:rsid w:val="00DB1985"/>
    <w:rsid w:val="00DC0465"/>
    <w:rsid w:val="00DC0716"/>
    <w:rsid w:val="00DC08C4"/>
    <w:rsid w:val="00DC0A99"/>
    <w:rsid w:val="00DC18B4"/>
    <w:rsid w:val="00DC206B"/>
    <w:rsid w:val="00DC400A"/>
    <w:rsid w:val="00DC56A2"/>
    <w:rsid w:val="00DC5932"/>
    <w:rsid w:val="00DC6374"/>
    <w:rsid w:val="00DC6A51"/>
    <w:rsid w:val="00DC6E96"/>
    <w:rsid w:val="00DC7029"/>
    <w:rsid w:val="00DC7042"/>
    <w:rsid w:val="00DD0D4C"/>
    <w:rsid w:val="00DD1C26"/>
    <w:rsid w:val="00DD2388"/>
    <w:rsid w:val="00DD2DBB"/>
    <w:rsid w:val="00DD4289"/>
    <w:rsid w:val="00DD446F"/>
    <w:rsid w:val="00DD49BD"/>
    <w:rsid w:val="00DD57AD"/>
    <w:rsid w:val="00DD5C23"/>
    <w:rsid w:val="00DD6CD4"/>
    <w:rsid w:val="00DD7B2B"/>
    <w:rsid w:val="00DE0387"/>
    <w:rsid w:val="00DE0AAA"/>
    <w:rsid w:val="00DE14BF"/>
    <w:rsid w:val="00DE2402"/>
    <w:rsid w:val="00DE4FB5"/>
    <w:rsid w:val="00DE55EF"/>
    <w:rsid w:val="00DE607E"/>
    <w:rsid w:val="00DE6E07"/>
    <w:rsid w:val="00DF0CAB"/>
    <w:rsid w:val="00DF1830"/>
    <w:rsid w:val="00DF3C24"/>
    <w:rsid w:val="00DF6691"/>
    <w:rsid w:val="00DF790D"/>
    <w:rsid w:val="00DF7B0A"/>
    <w:rsid w:val="00DF7BE4"/>
    <w:rsid w:val="00DF7F86"/>
    <w:rsid w:val="00E07303"/>
    <w:rsid w:val="00E13429"/>
    <w:rsid w:val="00E1425B"/>
    <w:rsid w:val="00E14B37"/>
    <w:rsid w:val="00E163D3"/>
    <w:rsid w:val="00E17B44"/>
    <w:rsid w:val="00E2026D"/>
    <w:rsid w:val="00E2092A"/>
    <w:rsid w:val="00E211C1"/>
    <w:rsid w:val="00E21628"/>
    <w:rsid w:val="00E22714"/>
    <w:rsid w:val="00E237C3"/>
    <w:rsid w:val="00E25AD6"/>
    <w:rsid w:val="00E27202"/>
    <w:rsid w:val="00E30779"/>
    <w:rsid w:val="00E321FF"/>
    <w:rsid w:val="00E32D94"/>
    <w:rsid w:val="00E370B9"/>
    <w:rsid w:val="00E372BD"/>
    <w:rsid w:val="00E40F0C"/>
    <w:rsid w:val="00E4164F"/>
    <w:rsid w:val="00E41AA4"/>
    <w:rsid w:val="00E41F07"/>
    <w:rsid w:val="00E42069"/>
    <w:rsid w:val="00E42ACB"/>
    <w:rsid w:val="00E438F2"/>
    <w:rsid w:val="00E4533C"/>
    <w:rsid w:val="00E46588"/>
    <w:rsid w:val="00E47CAF"/>
    <w:rsid w:val="00E54F67"/>
    <w:rsid w:val="00E55468"/>
    <w:rsid w:val="00E56DF1"/>
    <w:rsid w:val="00E608BD"/>
    <w:rsid w:val="00E6156A"/>
    <w:rsid w:val="00E61E6D"/>
    <w:rsid w:val="00E62C5B"/>
    <w:rsid w:val="00E6405A"/>
    <w:rsid w:val="00E72BA2"/>
    <w:rsid w:val="00E73BBD"/>
    <w:rsid w:val="00E73D1A"/>
    <w:rsid w:val="00E74A06"/>
    <w:rsid w:val="00E74B26"/>
    <w:rsid w:val="00E76DCF"/>
    <w:rsid w:val="00E80028"/>
    <w:rsid w:val="00E8038D"/>
    <w:rsid w:val="00E80A01"/>
    <w:rsid w:val="00E811AF"/>
    <w:rsid w:val="00E844F1"/>
    <w:rsid w:val="00E846D8"/>
    <w:rsid w:val="00E863C5"/>
    <w:rsid w:val="00E90E0A"/>
    <w:rsid w:val="00E9302C"/>
    <w:rsid w:val="00E931BA"/>
    <w:rsid w:val="00E93841"/>
    <w:rsid w:val="00E97F34"/>
    <w:rsid w:val="00EA1914"/>
    <w:rsid w:val="00EA211E"/>
    <w:rsid w:val="00EA21A0"/>
    <w:rsid w:val="00EA4403"/>
    <w:rsid w:val="00EA611F"/>
    <w:rsid w:val="00EA6D24"/>
    <w:rsid w:val="00EA7EC1"/>
    <w:rsid w:val="00EB1D61"/>
    <w:rsid w:val="00EB28EA"/>
    <w:rsid w:val="00EB3D22"/>
    <w:rsid w:val="00EB3D84"/>
    <w:rsid w:val="00EB4B89"/>
    <w:rsid w:val="00EB65AC"/>
    <w:rsid w:val="00EC168D"/>
    <w:rsid w:val="00EC20C6"/>
    <w:rsid w:val="00EC2EDA"/>
    <w:rsid w:val="00EC4C5D"/>
    <w:rsid w:val="00EC501E"/>
    <w:rsid w:val="00EC571A"/>
    <w:rsid w:val="00ED0B42"/>
    <w:rsid w:val="00ED25E0"/>
    <w:rsid w:val="00ED335A"/>
    <w:rsid w:val="00ED3D0C"/>
    <w:rsid w:val="00EE13EE"/>
    <w:rsid w:val="00EE303D"/>
    <w:rsid w:val="00EE4A9F"/>
    <w:rsid w:val="00EE4D04"/>
    <w:rsid w:val="00EE5DBF"/>
    <w:rsid w:val="00EE79A5"/>
    <w:rsid w:val="00EF1024"/>
    <w:rsid w:val="00EF367C"/>
    <w:rsid w:val="00EF65E1"/>
    <w:rsid w:val="00F01A87"/>
    <w:rsid w:val="00F04126"/>
    <w:rsid w:val="00F07C1A"/>
    <w:rsid w:val="00F1104D"/>
    <w:rsid w:val="00F11088"/>
    <w:rsid w:val="00F153E5"/>
    <w:rsid w:val="00F17B77"/>
    <w:rsid w:val="00F206C9"/>
    <w:rsid w:val="00F2116E"/>
    <w:rsid w:val="00F22482"/>
    <w:rsid w:val="00F224B3"/>
    <w:rsid w:val="00F224B5"/>
    <w:rsid w:val="00F241D2"/>
    <w:rsid w:val="00F25427"/>
    <w:rsid w:val="00F25D54"/>
    <w:rsid w:val="00F2667C"/>
    <w:rsid w:val="00F304A1"/>
    <w:rsid w:val="00F31EA9"/>
    <w:rsid w:val="00F325EB"/>
    <w:rsid w:val="00F33564"/>
    <w:rsid w:val="00F41D30"/>
    <w:rsid w:val="00F434D7"/>
    <w:rsid w:val="00F43C37"/>
    <w:rsid w:val="00F43FAA"/>
    <w:rsid w:val="00F50B13"/>
    <w:rsid w:val="00F51096"/>
    <w:rsid w:val="00F516E6"/>
    <w:rsid w:val="00F5250E"/>
    <w:rsid w:val="00F52600"/>
    <w:rsid w:val="00F53DD5"/>
    <w:rsid w:val="00F60984"/>
    <w:rsid w:val="00F6101A"/>
    <w:rsid w:val="00F61278"/>
    <w:rsid w:val="00F6230F"/>
    <w:rsid w:val="00F6298D"/>
    <w:rsid w:val="00F62F7C"/>
    <w:rsid w:val="00F639C4"/>
    <w:rsid w:val="00F64AED"/>
    <w:rsid w:val="00F71474"/>
    <w:rsid w:val="00F71F49"/>
    <w:rsid w:val="00F72E80"/>
    <w:rsid w:val="00F73EBA"/>
    <w:rsid w:val="00F74C69"/>
    <w:rsid w:val="00F755EF"/>
    <w:rsid w:val="00F81F43"/>
    <w:rsid w:val="00F81F5F"/>
    <w:rsid w:val="00F83CEA"/>
    <w:rsid w:val="00F86AD8"/>
    <w:rsid w:val="00F86CB5"/>
    <w:rsid w:val="00F91A96"/>
    <w:rsid w:val="00F920F1"/>
    <w:rsid w:val="00F9235C"/>
    <w:rsid w:val="00F92960"/>
    <w:rsid w:val="00F93FB5"/>
    <w:rsid w:val="00F9436E"/>
    <w:rsid w:val="00FA0C03"/>
    <w:rsid w:val="00FA0C60"/>
    <w:rsid w:val="00FA1385"/>
    <w:rsid w:val="00FA1DE0"/>
    <w:rsid w:val="00FA2932"/>
    <w:rsid w:val="00FA2C89"/>
    <w:rsid w:val="00FA3A6B"/>
    <w:rsid w:val="00FA44EF"/>
    <w:rsid w:val="00FA588C"/>
    <w:rsid w:val="00FA6A79"/>
    <w:rsid w:val="00FB07FE"/>
    <w:rsid w:val="00FB099E"/>
    <w:rsid w:val="00FB20AC"/>
    <w:rsid w:val="00FB3636"/>
    <w:rsid w:val="00FB77AE"/>
    <w:rsid w:val="00FB7B41"/>
    <w:rsid w:val="00FB7C17"/>
    <w:rsid w:val="00FB7DEC"/>
    <w:rsid w:val="00FC20A8"/>
    <w:rsid w:val="00FC46C0"/>
    <w:rsid w:val="00FC46D4"/>
    <w:rsid w:val="00FC5B2C"/>
    <w:rsid w:val="00FD1663"/>
    <w:rsid w:val="00FD3518"/>
    <w:rsid w:val="00FD66BF"/>
    <w:rsid w:val="00FE1D56"/>
    <w:rsid w:val="00FE2CC1"/>
    <w:rsid w:val="00FE2E21"/>
    <w:rsid w:val="00FE3D4C"/>
    <w:rsid w:val="00FE3E21"/>
    <w:rsid w:val="00FE4E4C"/>
    <w:rsid w:val="00FE53E4"/>
    <w:rsid w:val="00FE62E3"/>
    <w:rsid w:val="00FE7CC5"/>
    <w:rsid w:val="00FF26FD"/>
    <w:rsid w:val="00FF27A4"/>
    <w:rsid w:val="00FF2A8B"/>
    <w:rsid w:val="00FF6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2854"/>
    <w:rPr>
      <w:rFonts w:cs="Times New Roman"/>
      <w:color w:val="0000FF"/>
      <w:u w:val="single"/>
    </w:rPr>
  </w:style>
  <w:style w:type="paragraph" w:styleId="BalloonText">
    <w:name w:val="Balloon Text"/>
    <w:basedOn w:val="Normal"/>
    <w:link w:val="BalloonTextChar"/>
    <w:uiPriority w:val="99"/>
    <w:semiHidden/>
    <w:rsid w:val="00FC5B2C"/>
    <w:rPr>
      <w:sz w:val="2"/>
      <w:lang w:eastAsia="x-none"/>
    </w:rPr>
  </w:style>
  <w:style w:type="character" w:customStyle="1" w:styleId="BalloonTextChar">
    <w:name w:val="Balloon Text Char"/>
    <w:link w:val="BalloonText"/>
    <w:uiPriority w:val="99"/>
    <w:semiHidden/>
    <w:locked/>
    <w:rsid w:val="00782EA8"/>
    <w:rPr>
      <w:rFonts w:cs="Times New Roman"/>
      <w:sz w:val="2"/>
      <w:lang w:val="en-US"/>
    </w:rPr>
  </w:style>
  <w:style w:type="paragraph" w:styleId="Header">
    <w:name w:val="header"/>
    <w:basedOn w:val="Normal"/>
    <w:link w:val="HeaderChar"/>
    <w:uiPriority w:val="99"/>
    <w:rsid w:val="00FC5B2C"/>
    <w:pPr>
      <w:tabs>
        <w:tab w:val="center" w:pos="4153"/>
        <w:tab w:val="right" w:pos="8306"/>
      </w:tabs>
    </w:pPr>
    <w:rPr>
      <w:lang w:eastAsia="x-none"/>
    </w:rPr>
  </w:style>
  <w:style w:type="character" w:customStyle="1" w:styleId="HeaderChar">
    <w:name w:val="Header Char"/>
    <w:link w:val="Header"/>
    <w:uiPriority w:val="99"/>
    <w:semiHidden/>
    <w:locked/>
    <w:rsid w:val="00782EA8"/>
    <w:rPr>
      <w:rFonts w:cs="Times New Roman"/>
      <w:sz w:val="20"/>
      <w:szCs w:val="20"/>
      <w:lang w:val="en-US"/>
    </w:rPr>
  </w:style>
  <w:style w:type="paragraph" w:styleId="Footer">
    <w:name w:val="footer"/>
    <w:basedOn w:val="Normal"/>
    <w:link w:val="FooterChar"/>
    <w:rsid w:val="00FC5B2C"/>
    <w:pPr>
      <w:tabs>
        <w:tab w:val="center" w:pos="4153"/>
        <w:tab w:val="right" w:pos="8306"/>
      </w:tabs>
    </w:pPr>
    <w:rPr>
      <w:lang w:eastAsia="x-none"/>
    </w:rPr>
  </w:style>
  <w:style w:type="character" w:customStyle="1" w:styleId="FooterChar">
    <w:name w:val="Footer Char"/>
    <w:link w:val="Footer"/>
    <w:locked/>
    <w:rsid w:val="00782EA8"/>
    <w:rPr>
      <w:rFonts w:cs="Times New Roman"/>
      <w:sz w:val="20"/>
      <w:szCs w:val="20"/>
      <w:lang w:val="en-US"/>
    </w:rPr>
  </w:style>
  <w:style w:type="character" w:styleId="PageNumber">
    <w:name w:val="page number"/>
    <w:uiPriority w:val="99"/>
    <w:rsid w:val="00FC5B2C"/>
    <w:rPr>
      <w:rFonts w:cs="Times New Roman"/>
    </w:rPr>
  </w:style>
  <w:style w:type="character" w:styleId="Emphasis">
    <w:name w:val="Emphasis"/>
    <w:uiPriority w:val="99"/>
    <w:qFormat/>
    <w:rsid w:val="00C2655E"/>
    <w:rPr>
      <w:rFonts w:cs="Times New Roman"/>
      <w:i/>
      <w:iCs/>
    </w:rPr>
  </w:style>
  <w:style w:type="character" w:styleId="CommentReference">
    <w:name w:val="annotation reference"/>
    <w:uiPriority w:val="99"/>
    <w:semiHidden/>
    <w:rsid w:val="008108A3"/>
    <w:rPr>
      <w:rFonts w:cs="Times New Roman"/>
      <w:sz w:val="16"/>
      <w:szCs w:val="16"/>
    </w:rPr>
  </w:style>
  <w:style w:type="paragraph" w:styleId="CommentText">
    <w:name w:val="annotation text"/>
    <w:basedOn w:val="Normal"/>
    <w:link w:val="CommentTextChar"/>
    <w:uiPriority w:val="99"/>
    <w:semiHidden/>
    <w:rsid w:val="008108A3"/>
  </w:style>
  <w:style w:type="character" w:customStyle="1" w:styleId="CommentTextChar">
    <w:name w:val="Comment Text Char"/>
    <w:link w:val="CommentText"/>
    <w:uiPriority w:val="99"/>
    <w:semiHidden/>
    <w:locked/>
    <w:rsid w:val="005C02C2"/>
    <w:rPr>
      <w:rFonts w:cs="Times New Roman"/>
      <w:lang w:val="en-US" w:eastAsia="en-GB" w:bidi="ar-SA"/>
    </w:rPr>
  </w:style>
  <w:style w:type="paragraph" w:styleId="CommentSubject">
    <w:name w:val="annotation subject"/>
    <w:basedOn w:val="CommentText"/>
    <w:next w:val="CommentText"/>
    <w:link w:val="CommentSubjectChar"/>
    <w:uiPriority w:val="99"/>
    <w:semiHidden/>
    <w:rsid w:val="008108A3"/>
    <w:rPr>
      <w:b/>
      <w:bCs/>
    </w:rPr>
  </w:style>
  <w:style w:type="character" w:customStyle="1" w:styleId="CommentSubjectChar">
    <w:name w:val="Comment Subject Char"/>
    <w:link w:val="CommentSubject"/>
    <w:uiPriority w:val="99"/>
    <w:semiHidden/>
    <w:locked/>
    <w:rsid w:val="00FA588C"/>
    <w:rPr>
      <w:rFonts w:cs="Times New Roman"/>
      <w:b/>
      <w:bCs/>
      <w:lang w:val="en-US" w:eastAsia="en-GB" w:bidi="ar-SA"/>
    </w:rPr>
  </w:style>
  <w:style w:type="paragraph" w:customStyle="1" w:styleId="NormalWeb1">
    <w:name w:val="Normal (Web)1"/>
    <w:basedOn w:val="Normal"/>
    <w:uiPriority w:val="99"/>
    <w:rsid w:val="00D5353C"/>
    <w:rPr>
      <w:sz w:val="24"/>
      <w:szCs w:val="24"/>
      <w:lang w:val="en-GB" w:eastAsia="zh-CN"/>
    </w:rPr>
  </w:style>
  <w:style w:type="paragraph" w:styleId="ListParagraph">
    <w:name w:val="List Paragraph"/>
    <w:basedOn w:val="Normal"/>
    <w:uiPriority w:val="99"/>
    <w:qFormat/>
    <w:rsid w:val="000E77C9"/>
    <w:pPr>
      <w:spacing w:after="200" w:line="276" w:lineRule="auto"/>
      <w:ind w:left="720"/>
      <w:contextualSpacing/>
    </w:pPr>
    <w:rPr>
      <w:rFonts w:ascii="Calibri" w:hAnsi="Calibri"/>
      <w:sz w:val="22"/>
      <w:szCs w:val="22"/>
      <w:lang w:val="en-GB" w:eastAsia="en-US"/>
    </w:rPr>
  </w:style>
  <w:style w:type="paragraph" w:styleId="NormalWeb">
    <w:name w:val="Normal (Web)"/>
    <w:basedOn w:val="Normal"/>
    <w:uiPriority w:val="99"/>
    <w:rsid w:val="00F86CB5"/>
    <w:pPr>
      <w:spacing w:before="100" w:beforeAutospacing="1" w:after="100" w:afterAutospacing="1"/>
    </w:pPr>
    <w:rPr>
      <w:sz w:val="24"/>
      <w:szCs w:val="24"/>
      <w:lang w:val="en-GB" w:eastAsia="zh-CN"/>
    </w:rPr>
  </w:style>
  <w:style w:type="paragraph" w:styleId="BodyTextIndent">
    <w:name w:val="Body Text Indent"/>
    <w:basedOn w:val="Normal"/>
    <w:link w:val="BodyTextIndentChar"/>
    <w:uiPriority w:val="99"/>
    <w:rsid w:val="001748CF"/>
    <w:pPr>
      <w:ind w:left="720" w:hanging="720"/>
    </w:pPr>
    <w:rPr>
      <w:lang w:eastAsia="x-none"/>
    </w:rPr>
  </w:style>
  <w:style w:type="character" w:customStyle="1" w:styleId="BodyTextIndentChar">
    <w:name w:val="Body Text Indent Char"/>
    <w:link w:val="BodyTextIndent"/>
    <w:uiPriority w:val="99"/>
    <w:semiHidden/>
    <w:locked/>
    <w:rsid w:val="00782EA8"/>
    <w:rPr>
      <w:rFonts w:cs="Times New Roman"/>
      <w:sz w:val="20"/>
      <w:szCs w:val="20"/>
      <w:lang w:val="en-US"/>
    </w:rPr>
  </w:style>
  <w:style w:type="table" w:styleId="TableGrid">
    <w:name w:val="Table Grid"/>
    <w:basedOn w:val="TableNormal"/>
    <w:uiPriority w:val="99"/>
    <w:rsid w:val="00697FE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uiPriority w:val="99"/>
    <w:rsid w:val="00697FEE"/>
    <w:pPr>
      <w:widowControl w:val="0"/>
      <w:autoSpaceDE w:val="0"/>
      <w:autoSpaceDN w:val="0"/>
      <w:adjustRightInd w:val="0"/>
    </w:pPr>
    <w:rPr>
      <w:rFonts w:ascii="Arial" w:hAnsi="Arial" w:cs="Arial"/>
      <w:sz w:val="24"/>
      <w:szCs w:val="24"/>
    </w:rPr>
  </w:style>
  <w:style w:type="paragraph" w:customStyle="1" w:styleId="Default">
    <w:name w:val="Default"/>
    <w:rsid w:val="009913D6"/>
    <w:pPr>
      <w:autoSpaceDE w:val="0"/>
      <w:autoSpaceDN w:val="0"/>
      <w:adjustRightInd w:val="0"/>
    </w:pPr>
    <w:rPr>
      <w:rFonts w:ascii="Calibri" w:hAnsi="Calibri" w:cs="Calibri"/>
      <w:color w:val="000000"/>
      <w:sz w:val="24"/>
      <w:szCs w:val="24"/>
      <w:lang w:eastAsia="en-US"/>
    </w:rPr>
  </w:style>
  <w:style w:type="paragraph" w:styleId="PlainText">
    <w:name w:val="Plain Text"/>
    <w:basedOn w:val="Normal"/>
    <w:link w:val="PlainTextChar"/>
    <w:uiPriority w:val="99"/>
    <w:rsid w:val="005148EA"/>
    <w:rPr>
      <w:rFonts w:ascii="Consolas" w:eastAsia="Times New Roman" w:hAnsi="Consolas"/>
      <w:sz w:val="21"/>
      <w:szCs w:val="21"/>
      <w:lang w:val="x-none" w:eastAsia="en-US"/>
    </w:rPr>
  </w:style>
  <w:style w:type="character" w:customStyle="1" w:styleId="PlainTextChar">
    <w:name w:val="Plain Text Char"/>
    <w:link w:val="PlainText"/>
    <w:uiPriority w:val="99"/>
    <w:locked/>
    <w:rsid w:val="005148EA"/>
    <w:rPr>
      <w:rFonts w:ascii="Consolas" w:eastAsia="Times New Roman" w:hAnsi="Consolas" w:cs="Times New Roman"/>
      <w:sz w:val="21"/>
      <w:szCs w:val="21"/>
      <w:lang w:eastAsia="en-US"/>
    </w:rPr>
  </w:style>
  <w:style w:type="paragraph" w:customStyle="1" w:styleId="QAABullet">
    <w:name w:val="QAA Bullet"/>
    <w:basedOn w:val="ListParagraph"/>
    <w:link w:val="QAABulletChar"/>
    <w:qFormat/>
    <w:rsid w:val="00E21628"/>
    <w:pPr>
      <w:numPr>
        <w:numId w:val="1"/>
      </w:numPr>
      <w:tabs>
        <w:tab w:val="left" w:pos="810"/>
        <w:tab w:val="left" w:pos="851"/>
      </w:tabs>
      <w:spacing w:after="220" w:line="240" w:lineRule="auto"/>
      <w:ind w:left="811" w:hanging="811"/>
      <w:contextualSpacing w:val="0"/>
    </w:pPr>
    <w:rPr>
      <w:rFonts w:ascii="Arial" w:eastAsia="Times New Roman" w:hAnsi="Arial"/>
      <w:lang w:val="x-none"/>
    </w:rPr>
  </w:style>
  <w:style w:type="character" w:customStyle="1" w:styleId="QAABulletChar">
    <w:name w:val="QAA Bullet Char"/>
    <w:link w:val="QAABullet"/>
    <w:locked/>
    <w:rsid w:val="00E21628"/>
    <w:rPr>
      <w:rFonts w:ascii="Arial" w:eastAsia="Times New Roman" w:hAnsi="Arial"/>
      <w:sz w:val="22"/>
      <w:szCs w:val="22"/>
      <w:lang w:eastAsia="en-US"/>
    </w:rPr>
  </w:style>
  <w:style w:type="paragraph" w:styleId="NoSpacing">
    <w:name w:val="No Spacing"/>
    <w:uiPriority w:val="1"/>
    <w:qFormat/>
    <w:rsid w:val="00BB1202"/>
    <w:rPr>
      <w:rFonts w:ascii="Calibri" w:eastAsia="Calibri" w:hAnsi="Calibri"/>
      <w:sz w:val="22"/>
      <w:szCs w:val="22"/>
      <w:lang w:eastAsia="en-US"/>
    </w:rPr>
  </w:style>
  <w:style w:type="paragraph" w:styleId="FootnoteText">
    <w:name w:val="footnote text"/>
    <w:basedOn w:val="Normal"/>
    <w:link w:val="FootnoteTextChar"/>
    <w:rsid w:val="004C0336"/>
    <w:rPr>
      <w:rFonts w:eastAsia="Times New Roman"/>
      <w:lang w:val="x-none" w:eastAsia="x-none"/>
    </w:rPr>
  </w:style>
  <w:style w:type="character" w:customStyle="1" w:styleId="FootnoteTextChar">
    <w:name w:val="Footnote Text Char"/>
    <w:link w:val="FootnoteText"/>
    <w:rsid w:val="004C0336"/>
    <w:rPr>
      <w:rFonts w:eastAsia="Times New Roman"/>
      <w:sz w:val="20"/>
      <w:szCs w:val="20"/>
    </w:rPr>
  </w:style>
  <w:style w:type="character" w:styleId="FootnoteReference">
    <w:name w:val="footnote reference"/>
    <w:rsid w:val="004C03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005003">
      <w:bodyDiv w:val="1"/>
      <w:marLeft w:val="0"/>
      <w:marRight w:val="0"/>
      <w:marTop w:val="0"/>
      <w:marBottom w:val="0"/>
      <w:divBdr>
        <w:top w:val="none" w:sz="0" w:space="0" w:color="auto"/>
        <w:left w:val="none" w:sz="0" w:space="0" w:color="auto"/>
        <w:bottom w:val="none" w:sz="0" w:space="0" w:color="auto"/>
        <w:right w:val="none" w:sz="0" w:space="0" w:color="auto"/>
      </w:divBdr>
    </w:div>
    <w:div w:id="559753165">
      <w:bodyDiv w:val="1"/>
      <w:marLeft w:val="0"/>
      <w:marRight w:val="0"/>
      <w:marTop w:val="0"/>
      <w:marBottom w:val="0"/>
      <w:divBdr>
        <w:top w:val="none" w:sz="0" w:space="0" w:color="auto"/>
        <w:left w:val="none" w:sz="0" w:space="0" w:color="auto"/>
        <w:bottom w:val="none" w:sz="0" w:space="0" w:color="auto"/>
        <w:right w:val="none" w:sz="0" w:space="0" w:color="auto"/>
      </w:divBdr>
    </w:div>
    <w:div w:id="1197694108">
      <w:bodyDiv w:val="1"/>
      <w:marLeft w:val="0"/>
      <w:marRight w:val="0"/>
      <w:marTop w:val="0"/>
      <w:marBottom w:val="0"/>
      <w:divBdr>
        <w:top w:val="none" w:sz="0" w:space="0" w:color="auto"/>
        <w:left w:val="none" w:sz="0" w:space="0" w:color="auto"/>
        <w:bottom w:val="none" w:sz="0" w:space="0" w:color="auto"/>
        <w:right w:val="none" w:sz="0" w:space="0" w:color="auto"/>
      </w:divBdr>
    </w:div>
    <w:div w:id="2034765673">
      <w:marLeft w:val="0"/>
      <w:marRight w:val="0"/>
      <w:marTop w:val="0"/>
      <w:marBottom w:val="0"/>
      <w:divBdr>
        <w:top w:val="none" w:sz="0" w:space="0" w:color="auto"/>
        <w:left w:val="none" w:sz="0" w:space="0" w:color="auto"/>
        <w:bottom w:val="none" w:sz="0" w:space="0" w:color="auto"/>
        <w:right w:val="none" w:sz="0" w:space="0" w:color="auto"/>
      </w:divBdr>
    </w:div>
    <w:div w:id="2034765679">
      <w:marLeft w:val="0"/>
      <w:marRight w:val="0"/>
      <w:marTop w:val="0"/>
      <w:marBottom w:val="0"/>
      <w:divBdr>
        <w:top w:val="none" w:sz="0" w:space="0" w:color="auto"/>
        <w:left w:val="none" w:sz="0" w:space="0" w:color="auto"/>
        <w:bottom w:val="none" w:sz="0" w:space="0" w:color="auto"/>
        <w:right w:val="none" w:sz="0" w:space="0" w:color="auto"/>
      </w:divBdr>
      <w:divsChild>
        <w:div w:id="2034765676">
          <w:marLeft w:val="965"/>
          <w:marRight w:val="0"/>
          <w:marTop w:val="336"/>
          <w:marBottom w:val="0"/>
          <w:divBdr>
            <w:top w:val="none" w:sz="0" w:space="0" w:color="auto"/>
            <w:left w:val="none" w:sz="0" w:space="0" w:color="auto"/>
            <w:bottom w:val="none" w:sz="0" w:space="0" w:color="auto"/>
            <w:right w:val="none" w:sz="0" w:space="0" w:color="auto"/>
          </w:divBdr>
        </w:div>
        <w:div w:id="2034765700">
          <w:marLeft w:val="965"/>
          <w:marRight w:val="0"/>
          <w:marTop w:val="134"/>
          <w:marBottom w:val="0"/>
          <w:divBdr>
            <w:top w:val="none" w:sz="0" w:space="0" w:color="auto"/>
            <w:left w:val="none" w:sz="0" w:space="0" w:color="auto"/>
            <w:bottom w:val="none" w:sz="0" w:space="0" w:color="auto"/>
            <w:right w:val="none" w:sz="0" w:space="0" w:color="auto"/>
          </w:divBdr>
        </w:div>
      </w:divsChild>
    </w:div>
    <w:div w:id="2034765691">
      <w:marLeft w:val="0"/>
      <w:marRight w:val="0"/>
      <w:marTop w:val="0"/>
      <w:marBottom w:val="0"/>
      <w:divBdr>
        <w:top w:val="none" w:sz="0" w:space="0" w:color="auto"/>
        <w:left w:val="none" w:sz="0" w:space="0" w:color="auto"/>
        <w:bottom w:val="none" w:sz="0" w:space="0" w:color="auto"/>
        <w:right w:val="none" w:sz="0" w:space="0" w:color="auto"/>
      </w:divBdr>
      <w:divsChild>
        <w:div w:id="2034765678">
          <w:marLeft w:val="0"/>
          <w:marRight w:val="0"/>
          <w:marTop w:val="0"/>
          <w:marBottom w:val="0"/>
          <w:divBdr>
            <w:top w:val="none" w:sz="0" w:space="0" w:color="auto"/>
            <w:left w:val="none" w:sz="0" w:space="0" w:color="auto"/>
            <w:bottom w:val="none" w:sz="0" w:space="0" w:color="auto"/>
            <w:right w:val="none" w:sz="0" w:space="0" w:color="auto"/>
          </w:divBdr>
          <w:divsChild>
            <w:div w:id="2034765696">
              <w:marLeft w:val="0"/>
              <w:marRight w:val="0"/>
              <w:marTop w:val="0"/>
              <w:marBottom w:val="0"/>
              <w:divBdr>
                <w:top w:val="none" w:sz="0" w:space="0" w:color="auto"/>
                <w:left w:val="none" w:sz="0" w:space="0" w:color="auto"/>
                <w:bottom w:val="none" w:sz="0" w:space="0" w:color="auto"/>
                <w:right w:val="none" w:sz="0" w:space="0" w:color="auto"/>
              </w:divBdr>
              <w:divsChild>
                <w:div w:id="2034765690">
                  <w:marLeft w:val="0"/>
                  <w:marRight w:val="0"/>
                  <w:marTop w:val="0"/>
                  <w:marBottom w:val="0"/>
                  <w:divBdr>
                    <w:top w:val="none" w:sz="0" w:space="0" w:color="auto"/>
                    <w:left w:val="none" w:sz="0" w:space="0" w:color="auto"/>
                    <w:bottom w:val="none" w:sz="0" w:space="0" w:color="auto"/>
                    <w:right w:val="none" w:sz="0" w:space="0" w:color="auto"/>
                  </w:divBdr>
                  <w:divsChild>
                    <w:div w:id="2034765674">
                      <w:marLeft w:val="0"/>
                      <w:marRight w:val="0"/>
                      <w:marTop w:val="0"/>
                      <w:marBottom w:val="0"/>
                      <w:divBdr>
                        <w:top w:val="none" w:sz="0" w:space="0" w:color="auto"/>
                        <w:left w:val="none" w:sz="0" w:space="0" w:color="auto"/>
                        <w:bottom w:val="none" w:sz="0" w:space="0" w:color="auto"/>
                        <w:right w:val="none" w:sz="0" w:space="0" w:color="auto"/>
                      </w:divBdr>
                      <w:divsChild>
                        <w:div w:id="203476569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5">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95">
                                  <w:marLeft w:val="0"/>
                                  <w:marRight w:val="0"/>
                                  <w:marTop w:val="0"/>
                                  <w:marBottom w:val="0"/>
                                  <w:divBdr>
                                    <w:top w:val="none" w:sz="0" w:space="0" w:color="auto"/>
                                    <w:left w:val="none" w:sz="0" w:space="0" w:color="auto"/>
                                    <w:bottom w:val="none" w:sz="0" w:space="0" w:color="auto"/>
                                    <w:right w:val="none" w:sz="0" w:space="0" w:color="auto"/>
                                  </w:divBdr>
                                  <w:divsChild>
                                    <w:div w:id="2034765699">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3">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7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2">
                                                  <w:marLeft w:val="0"/>
                                                  <w:marRight w:val="0"/>
                                                  <w:marTop w:val="0"/>
                                                  <w:marBottom w:val="0"/>
                                                  <w:divBdr>
                                                    <w:top w:val="single" w:sz="6" w:space="0" w:color="CCCCCC"/>
                                                    <w:left w:val="single" w:sz="2" w:space="0" w:color="CCCCCC"/>
                                                    <w:bottom w:val="single" w:sz="2" w:space="0" w:color="CCCCCC"/>
                                                    <w:right w:val="single" w:sz="2" w:space="0" w:color="CCCCCC"/>
                                                  </w:divBdr>
                                                  <w:divsChild>
                                                    <w:div w:id="2034765687">
                                                      <w:marLeft w:val="0"/>
                                                      <w:marRight w:val="0"/>
                                                      <w:marTop w:val="0"/>
                                                      <w:marBottom w:val="0"/>
                                                      <w:divBdr>
                                                        <w:top w:val="single" w:sz="6" w:space="0" w:color="BFBFBF"/>
                                                        <w:left w:val="single" w:sz="2" w:space="0" w:color="BFBFBF"/>
                                                        <w:bottom w:val="single" w:sz="2" w:space="0" w:color="BFBFBF"/>
                                                        <w:right w:val="single" w:sz="2" w:space="0" w:color="BFBFBF"/>
                                                      </w:divBdr>
                                                    </w:div>
                                                  </w:divsChild>
                                                </w:div>
                                              </w:divsChild>
                                            </w:div>
                                          </w:divsChild>
                                        </w:div>
                                      </w:divsChild>
                                    </w:div>
                                  </w:divsChild>
                                </w:div>
                              </w:divsChild>
                            </w:div>
                          </w:divsChild>
                        </w:div>
                      </w:divsChild>
                    </w:div>
                  </w:divsChild>
                </w:div>
              </w:divsChild>
            </w:div>
          </w:divsChild>
        </w:div>
      </w:divsChild>
    </w:div>
    <w:div w:id="2034765692">
      <w:marLeft w:val="0"/>
      <w:marRight w:val="0"/>
      <w:marTop w:val="0"/>
      <w:marBottom w:val="0"/>
      <w:divBdr>
        <w:top w:val="none" w:sz="0" w:space="0" w:color="auto"/>
        <w:left w:val="none" w:sz="0" w:space="0" w:color="auto"/>
        <w:bottom w:val="none" w:sz="0" w:space="0" w:color="auto"/>
        <w:right w:val="none" w:sz="0" w:space="0" w:color="auto"/>
      </w:divBdr>
      <w:divsChild>
        <w:div w:id="2034765675">
          <w:marLeft w:val="432"/>
          <w:marRight w:val="0"/>
          <w:marTop w:val="115"/>
          <w:marBottom w:val="0"/>
          <w:divBdr>
            <w:top w:val="none" w:sz="0" w:space="0" w:color="auto"/>
            <w:left w:val="none" w:sz="0" w:space="0" w:color="auto"/>
            <w:bottom w:val="none" w:sz="0" w:space="0" w:color="auto"/>
            <w:right w:val="none" w:sz="0" w:space="0" w:color="auto"/>
          </w:divBdr>
        </w:div>
        <w:div w:id="2034765684">
          <w:marLeft w:val="432"/>
          <w:marRight w:val="0"/>
          <w:marTop w:val="115"/>
          <w:marBottom w:val="0"/>
          <w:divBdr>
            <w:top w:val="none" w:sz="0" w:space="0" w:color="auto"/>
            <w:left w:val="none" w:sz="0" w:space="0" w:color="auto"/>
            <w:bottom w:val="none" w:sz="0" w:space="0" w:color="auto"/>
            <w:right w:val="none" w:sz="0" w:space="0" w:color="auto"/>
          </w:divBdr>
        </w:div>
        <w:div w:id="2034765686">
          <w:marLeft w:val="432"/>
          <w:marRight w:val="0"/>
          <w:marTop w:val="115"/>
          <w:marBottom w:val="0"/>
          <w:divBdr>
            <w:top w:val="none" w:sz="0" w:space="0" w:color="auto"/>
            <w:left w:val="none" w:sz="0" w:space="0" w:color="auto"/>
            <w:bottom w:val="none" w:sz="0" w:space="0" w:color="auto"/>
            <w:right w:val="none" w:sz="0" w:space="0" w:color="auto"/>
          </w:divBdr>
        </w:div>
        <w:div w:id="2034765688">
          <w:marLeft w:val="432"/>
          <w:marRight w:val="0"/>
          <w:marTop w:val="115"/>
          <w:marBottom w:val="0"/>
          <w:divBdr>
            <w:top w:val="none" w:sz="0" w:space="0" w:color="auto"/>
            <w:left w:val="none" w:sz="0" w:space="0" w:color="auto"/>
            <w:bottom w:val="none" w:sz="0" w:space="0" w:color="auto"/>
            <w:right w:val="none" w:sz="0" w:space="0" w:color="auto"/>
          </w:divBdr>
        </w:div>
        <w:div w:id="2034765689">
          <w:marLeft w:val="432"/>
          <w:marRight w:val="0"/>
          <w:marTop w:val="115"/>
          <w:marBottom w:val="0"/>
          <w:divBdr>
            <w:top w:val="none" w:sz="0" w:space="0" w:color="auto"/>
            <w:left w:val="none" w:sz="0" w:space="0" w:color="auto"/>
            <w:bottom w:val="none" w:sz="0" w:space="0" w:color="auto"/>
            <w:right w:val="none" w:sz="0" w:space="0" w:color="auto"/>
          </w:divBdr>
        </w:div>
        <w:div w:id="2034765693">
          <w:marLeft w:val="432"/>
          <w:marRight w:val="0"/>
          <w:marTop w:val="115"/>
          <w:marBottom w:val="0"/>
          <w:divBdr>
            <w:top w:val="none" w:sz="0" w:space="0" w:color="auto"/>
            <w:left w:val="none" w:sz="0" w:space="0" w:color="auto"/>
            <w:bottom w:val="none" w:sz="0" w:space="0" w:color="auto"/>
            <w:right w:val="none" w:sz="0" w:space="0" w:color="auto"/>
          </w:divBdr>
        </w:div>
        <w:div w:id="2034765698">
          <w:marLeft w:val="432"/>
          <w:marRight w:val="0"/>
          <w:marTop w:val="115"/>
          <w:marBottom w:val="0"/>
          <w:divBdr>
            <w:top w:val="none" w:sz="0" w:space="0" w:color="auto"/>
            <w:left w:val="none" w:sz="0" w:space="0" w:color="auto"/>
            <w:bottom w:val="none" w:sz="0" w:space="0" w:color="auto"/>
            <w:right w:val="none" w:sz="0" w:space="0" w:color="auto"/>
          </w:divBdr>
        </w:div>
      </w:divsChild>
    </w:div>
    <w:div w:id="2034765694">
      <w:marLeft w:val="0"/>
      <w:marRight w:val="0"/>
      <w:marTop w:val="0"/>
      <w:marBottom w:val="0"/>
      <w:divBdr>
        <w:top w:val="none" w:sz="0" w:space="0" w:color="auto"/>
        <w:left w:val="none" w:sz="0" w:space="0" w:color="auto"/>
        <w:bottom w:val="none" w:sz="0" w:space="0" w:color="auto"/>
        <w:right w:val="none" w:sz="0" w:space="0" w:color="auto"/>
      </w:divBdr>
      <w:divsChild>
        <w:div w:id="2034765680">
          <w:marLeft w:val="965"/>
          <w:marRight w:val="0"/>
          <w:marTop w:val="269"/>
          <w:marBottom w:val="0"/>
          <w:divBdr>
            <w:top w:val="none" w:sz="0" w:space="0" w:color="auto"/>
            <w:left w:val="none" w:sz="0" w:space="0" w:color="auto"/>
            <w:bottom w:val="none" w:sz="0" w:space="0" w:color="auto"/>
            <w:right w:val="none" w:sz="0" w:space="0" w:color="auto"/>
          </w:divBdr>
        </w:div>
        <w:div w:id="2034765681">
          <w:marLeft w:val="965"/>
          <w:marRight w:val="0"/>
          <w:marTop w:val="269"/>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1764</Words>
  <Characters>10058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Executive Secretary</vt:lpstr>
    </vt:vector>
  </TitlesOfParts>
  <Company>University of Greenwich</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Secretary</dc:title>
  <dc:creator>Alma</dc:creator>
  <cp:lastModifiedBy>Pat Rosser Davies</cp:lastModifiedBy>
  <cp:revision>2</cp:revision>
  <cp:lastPrinted>2013-06-10T17:29:00Z</cp:lastPrinted>
  <dcterms:created xsi:type="dcterms:W3CDTF">2013-06-17T14:02:00Z</dcterms:created>
  <dcterms:modified xsi:type="dcterms:W3CDTF">2013-06-17T14:02:00Z</dcterms:modified>
</cp:coreProperties>
</file>