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DE" w:rsidRPr="00F60FA1" w:rsidRDefault="0081051E" w:rsidP="009633A3">
      <w:pPr>
        <w:spacing w:after="0" w:line="240" w:lineRule="auto"/>
        <w:rPr>
          <w:rFonts w:ascii="Arial" w:hAnsi="Arial" w:cs="Arial"/>
        </w:rPr>
      </w:pPr>
      <w:bookmarkStart w:id="0" w:name="_GoBack"/>
      <w:bookmarkEnd w:id="0"/>
      <w:r w:rsidRPr="00F60FA1">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ew UoG Logo Jan 2010" style="position:absolute;margin-left:299.25pt;margin-top:-54.75pt;width:174.75pt;height:87pt;z-index:251657728;visibility:visible">
            <v:imagedata r:id="rId8" o:title="New UoG Logo Jan 2010"/>
          </v:shape>
        </w:pict>
      </w:r>
    </w:p>
    <w:p w:rsidR="00B336A5" w:rsidRPr="00F60FA1" w:rsidRDefault="00B336A5" w:rsidP="009633A3">
      <w:pPr>
        <w:spacing w:after="0" w:line="240" w:lineRule="auto"/>
        <w:rPr>
          <w:rFonts w:ascii="Arial" w:hAnsi="Arial" w:cs="Arial"/>
        </w:rPr>
      </w:pPr>
    </w:p>
    <w:p w:rsidR="001A4DD8" w:rsidRDefault="001A4DD8" w:rsidP="009633A3">
      <w:pPr>
        <w:spacing w:after="0" w:line="240" w:lineRule="auto"/>
        <w:rPr>
          <w:rFonts w:ascii="Arial" w:hAnsi="Arial" w:cs="Arial"/>
          <w:b/>
          <w:sz w:val="28"/>
          <w:szCs w:val="28"/>
        </w:rPr>
      </w:pPr>
    </w:p>
    <w:p w:rsidR="00B336A5" w:rsidRDefault="00F60FA1" w:rsidP="001A4DD8">
      <w:pPr>
        <w:spacing w:after="0" w:line="240" w:lineRule="auto"/>
        <w:jc w:val="center"/>
        <w:rPr>
          <w:rFonts w:ascii="Arial" w:hAnsi="Arial" w:cs="Arial"/>
          <w:b/>
          <w:sz w:val="28"/>
          <w:szCs w:val="28"/>
        </w:rPr>
      </w:pPr>
      <w:r w:rsidRPr="00F60FA1">
        <w:rPr>
          <w:rFonts w:ascii="Arial" w:hAnsi="Arial" w:cs="Arial"/>
          <w:b/>
          <w:sz w:val="28"/>
          <w:szCs w:val="28"/>
        </w:rPr>
        <w:t>STUDENT EXPERIENCE COMMITTEE</w:t>
      </w:r>
    </w:p>
    <w:p w:rsidR="001A4DD8" w:rsidRPr="00F60FA1" w:rsidRDefault="001A4DD8" w:rsidP="001A4DD8">
      <w:pPr>
        <w:spacing w:after="0" w:line="240" w:lineRule="auto"/>
        <w:jc w:val="center"/>
        <w:rPr>
          <w:rFonts w:ascii="Arial" w:hAnsi="Arial" w:cs="Arial"/>
          <w:b/>
          <w:sz w:val="28"/>
          <w:szCs w:val="28"/>
        </w:rPr>
      </w:pPr>
    </w:p>
    <w:p w:rsidR="00B336A5" w:rsidRDefault="00B336A5" w:rsidP="001A4DD8">
      <w:pPr>
        <w:tabs>
          <w:tab w:val="left" w:pos="0"/>
        </w:tabs>
        <w:spacing w:after="0" w:line="240" w:lineRule="auto"/>
        <w:jc w:val="center"/>
        <w:rPr>
          <w:rFonts w:ascii="Arial" w:hAnsi="Arial" w:cs="Arial"/>
          <w:b/>
          <w:sz w:val="24"/>
          <w:szCs w:val="24"/>
        </w:rPr>
      </w:pPr>
      <w:r w:rsidRPr="00F60FA1">
        <w:rPr>
          <w:rFonts w:ascii="Arial" w:hAnsi="Arial" w:cs="Arial"/>
          <w:b/>
          <w:sz w:val="24"/>
          <w:szCs w:val="24"/>
        </w:rPr>
        <w:t xml:space="preserve">Minutes of the </w:t>
      </w:r>
      <w:r w:rsidR="00505C2F">
        <w:rPr>
          <w:rFonts w:ascii="Arial" w:hAnsi="Arial" w:cs="Arial"/>
          <w:b/>
          <w:sz w:val="24"/>
          <w:szCs w:val="24"/>
        </w:rPr>
        <w:t>SECOND</w:t>
      </w:r>
      <w:r w:rsidRPr="00F60FA1">
        <w:rPr>
          <w:rFonts w:ascii="Arial" w:hAnsi="Arial" w:cs="Arial"/>
          <w:b/>
          <w:sz w:val="24"/>
          <w:szCs w:val="24"/>
        </w:rPr>
        <w:t xml:space="preserve"> meeting of the </w:t>
      </w:r>
      <w:r w:rsidR="00F60FA1" w:rsidRPr="00F60FA1">
        <w:rPr>
          <w:rFonts w:ascii="Arial" w:hAnsi="Arial" w:cs="Arial"/>
          <w:b/>
          <w:sz w:val="24"/>
          <w:szCs w:val="24"/>
        </w:rPr>
        <w:t xml:space="preserve">STUDENT EXPERIENCE </w:t>
      </w:r>
      <w:r w:rsidRPr="00F60FA1">
        <w:rPr>
          <w:rFonts w:ascii="Arial" w:hAnsi="Arial" w:cs="Arial"/>
          <w:b/>
          <w:sz w:val="24"/>
          <w:szCs w:val="24"/>
        </w:rPr>
        <w:t xml:space="preserve">COMMITTEE in the </w:t>
      </w:r>
      <w:r w:rsidR="00F60FA1" w:rsidRPr="00F60FA1">
        <w:rPr>
          <w:rFonts w:ascii="Arial" w:hAnsi="Arial" w:cs="Arial"/>
          <w:b/>
          <w:sz w:val="24"/>
          <w:szCs w:val="24"/>
        </w:rPr>
        <w:t>2012-2013</w:t>
      </w:r>
      <w:r w:rsidRPr="00F60FA1">
        <w:rPr>
          <w:rFonts w:ascii="Arial" w:hAnsi="Arial" w:cs="Arial"/>
          <w:b/>
          <w:sz w:val="24"/>
          <w:szCs w:val="24"/>
        </w:rPr>
        <w:t xml:space="preserve"> academic session, held on </w:t>
      </w:r>
      <w:r w:rsidR="00505C2F">
        <w:rPr>
          <w:rFonts w:ascii="Arial" w:hAnsi="Arial" w:cs="Arial"/>
          <w:b/>
          <w:sz w:val="24"/>
          <w:szCs w:val="24"/>
        </w:rPr>
        <w:t xml:space="preserve">14 May </w:t>
      </w:r>
      <w:r w:rsidR="00F60FA1" w:rsidRPr="00F60FA1">
        <w:rPr>
          <w:rFonts w:ascii="Arial" w:hAnsi="Arial" w:cs="Arial"/>
          <w:b/>
          <w:sz w:val="24"/>
          <w:szCs w:val="24"/>
        </w:rPr>
        <w:t>2013</w:t>
      </w:r>
      <w:r w:rsidRPr="00F60FA1">
        <w:rPr>
          <w:rFonts w:ascii="Arial" w:hAnsi="Arial" w:cs="Arial"/>
          <w:b/>
          <w:sz w:val="24"/>
          <w:szCs w:val="24"/>
        </w:rPr>
        <w:t xml:space="preserve">, </w:t>
      </w:r>
      <w:r w:rsidR="00F60FA1" w:rsidRPr="00F60FA1">
        <w:rPr>
          <w:rFonts w:ascii="Arial" w:hAnsi="Arial" w:cs="Arial"/>
          <w:b/>
          <w:sz w:val="24"/>
          <w:szCs w:val="24"/>
        </w:rPr>
        <w:t xml:space="preserve">2pm </w:t>
      </w:r>
      <w:r w:rsidRPr="00F60FA1">
        <w:rPr>
          <w:rFonts w:ascii="Arial" w:hAnsi="Arial" w:cs="Arial"/>
          <w:b/>
          <w:sz w:val="24"/>
          <w:szCs w:val="24"/>
        </w:rPr>
        <w:t xml:space="preserve">in </w:t>
      </w:r>
      <w:r w:rsidR="00505C2F">
        <w:rPr>
          <w:rFonts w:ascii="Arial" w:hAnsi="Arial" w:cs="Arial"/>
          <w:b/>
          <w:sz w:val="24"/>
          <w:szCs w:val="24"/>
        </w:rPr>
        <w:t>075</w:t>
      </w:r>
      <w:r w:rsidRPr="00F60FA1">
        <w:rPr>
          <w:rFonts w:ascii="Arial" w:hAnsi="Arial" w:cs="Arial"/>
          <w:b/>
          <w:sz w:val="24"/>
          <w:szCs w:val="24"/>
        </w:rPr>
        <w:t xml:space="preserve">, </w:t>
      </w:r>
      <w:r w:rsidR="00F60FA1" w:rsidRPr="00F60FA1">
        <w:rPr>
          <w:rFonts w:ascii="Arial" w:hAnsi="Arial" w:cs="Arial"/>
          <w:b/>
          <w:sz w:val="24"/>
          <w:szCs w:val="24"/>
        </w:rPr>
        <w:t xml:space="preserve">Queen Mary </w:t>
      </w:r>
      <w:r w:rsidRPr="00F60FA1">
        <w:rPr>
          <w:rFonts w:ascii="Arial" w:hAnsi="Arial" w:cs="Arial"/>
          <w:b/>
          <w:sz w:val="24"/>
          <w:szCs w:val="24"/>
        </w:rPr>
        <w:t xml:space="preserve">Building, </w:t>
      </w:r>
      <w:r w:rsidR="00F60FA1" w:rsidRPr="00F60FA1">
        <w:rPr>
          <w:rFonts w:ascii="Arial" w:hAnsi="Arial" w:cs="Arial"/>
          <w:b/>
          <w:sz w:val="24"/>
          <w:szCs w:val="24"/>
        </w:rPr>
        <w:t xml:space="preserve">Greenwich </w:t>
      </w:r>
      <w:r w:rsidRPr="00F60FA1">
        <w:rPr>
          <w:rFonts w:ascii="Arial" w:hAnsi="Arial" w:cs="Arial"/>
          <w:b/>
          <w:sz w:val="24"/>
          <w:szCs w:val="24"/>
        </w:rPr>
        <w:t>Campus</w:t>
      </w:r>
    </w:p>
    <w:p w:rsidR="001A4DD8" w:rsidRPr="00F60FA1" w:rsidRDefault="001A4DD8" w:rsidP="009633A3">
      <w:pPr>
        <w:tabs>
          <w:tab w:val="left" w:pos="0"/>
        </w:tabs>
        <w:spacing w:after="0" w:line="240" w:lineRule="auto"/>
        <w:rPr>
          <w:rFonts w:ascii="Arial" w:hAnsi="Arial" w:cs="Arial"/>
          <w:b/>
          <w:sz w:val="24"/>
          <w:szCs w:val="24"/>
        </w:rPr>
      </w:pPr>
    </w:p>
    <w:tbl>
      <w:tblPr>
        <w:tblW w:w="0" w:type="auto"/>
        <w:tblLook w:val="04A0" w:firstRow="1" w:lastRow="0" w:firstColumn="1" w:lastColumn="0" w:noHBand="0" w:noVBand="1"/>
      </w:tblPr>
      <w:tblGrid>
        <w:gridCol w:w="1603"/>
        <w:gridCol w:w="3770"/>
        <w:gridCol w:w="3869"/>
      </w:tblGrid>
      <w:tr w:rsidR="00AC5DB4" w:rsidRPr="00400BE0" w:rsidTr="00400BE0">
        <w:tc>
          <w:tcPr>
            <w:tcW w:w="1563" w:type="dxa"/>
            <w:shd w:val="clear" w:color="auto" w:fill="auto"/>
          </w:tcPr>
          <w:p w:rsidR="00AC5DB4" w:rsidRPr="00400BE0" w:rsidRDefault="00AC5DB4" w:rsidP="00400BE0">
            <w:pPr>
              <w:spacing w:after="0" w:line="240" w:lineRule="auto"/>
              <w:rPr>
                <w:rFonts w:ascii="Arial" w:hAnsi="Arial" w:cs="Arial"/>
                <w:sz w:val="24"/>
                <w:szCs w:val="24"/>
              </w:rPr>
            </w:pPr>
          </w:p>
        </w:tc>
        <w:tc>
          <w:tcPr>
            <w:tcW w:w="3790" w:type="dxa"/>
            <w:shd w:val="clear" w:color="auto" w:fill="auto"/>
          </w:tcPr>
          <w:p w:rsidR="00AC5DB4" w:rsidRPr="00400BE0" w:rsidRDefault="00AC5DB4" w:rsidP="00400BE0">
            <w:pPr>
              <w:spacing w:after="0" w:line="240" w:lineRule="auto"/>
              <w:rPr>
                <w:rFonts w:ascii="Arial" w:hAnsi="Arial" w:cs="Arial"/>
                <w:sz w:val="24"/>
                <w:szCs w:val="24"/>
              </w:rPr>
            </w:pPr>
          </w:p>
        </w:tc>
        <w:tc>
          <w:tcPr>
            <w:tcW w:w="3889" w:type="dxa"/>
            <w:shd w:val="clear" w:color="auto" w:fill="auto"/>
          </w:tcPr>
          <w:p w:rsidR="00AC5DB4" w:rsidRPr="00400BE0" w:rsidRDefault="00AC5DB4" w:rsidP="00400BE0">
            <w:pPr>
              <w:spacing w:after="0" w:line="240" w:lineRule="auto"/>
              <w:rPr>
                <w:rFonts w:ascii="Arial" w:hAnsi="Arial" w:cs="Arial"/>
                <w:sz w:val="24"/>
                <w:szCs w:val="24"/>
              </w:rPr>
            </w:pPr>
          </w:p>
        </w:tc>
      </w:tr>
      <w:tr w:rsidR="00AC5DB4" w:rsidRPr="00400BE0" w:rsidTr="00400BE0">
        <w:tc>
          <w:tcPr>
            <w:tcW w:w="1563" w:type="dxa"/>
            <w:shd w:val="clear" w:color="auto" w:fill="auto"/>
          </w:tcPr>
          <w:p w:rsidR="00AC5DB4" w:rsidRPr="00400BE0" w:rsidRDefault="007F4250" w:rsidP="00400BE0">
            <w:pPr>
              <w:spacing w:after="0" w:line="240" w:lineRule="auto"/>
              <w:rPr>
                <w:rFonts w:ascii="Arial" w:hAnsi="Arial" w:cs="Arial"/>
                <w:b/>
                <w:sz w:val="24"/>
                <w:szCs w:val="24"/>
              </w:rPr>
            </w:pPr>
            <w:r w:rsidRPr="00400BE0">
              <w:rPr>
                <w:rFonts w:ascii="Arial" w:hAnsi="Arial" w:cs="Arial"/>
                <w:b/>
                <w:sz w:val="24"/>
                <w:szCs w:val="24"/>
              </w:rPr>
              <w:t>Present:</w:t>
            </w:r>
          </w:p>
        </w:tc>
        <w:tc>
          <w:tcPr>
            <w:tcW w:w="3790" w:type="dxa"/>
            <w:shd w:val="clear" w:color="auto" w:fill="auto"/>
          </w:tcPr>
          <w:p w:rsidR="00AC5DB4" w:rsidRPr="00400BE0" w:rsidRDefault="00AC5DB4" w:rsidP="00400BE0">
            <w:pPr>
              <w:spacing w:after="0" w:line="240" w:lineRule="auto"/>
              <w:rPr>
                <w:rFonts w:ascii="Arial" w:hAnsi="Arial" w:cs="Arial"/>
                <w:sz w:val="24"/>
                <w:szCs w:val="24"/>
              </w:rPr>
            </w:pPr>
            <w:r w:rsidRPr="00400BE0">
              <w:rPr>
                <w:rFonts w:ascii="Arial" w:hAnsi="Arial" w:cs="Arial"/>
                <w:sz w:val="24"/>
                <w:szCs w:val="24"/>
              </w:rPr>
              <w:t>Judith Burnett (Chair), PVC ACH</w:t>
            </w:r>
          </w:p>
        </w:tc>
        <w:tc>
          <w:tcPr>
            <w:tcW w:w="3889" w:type="dxa"/>
            <w:shd w:val="clear" w:color="auto" w:fill="auto"/>
          </w:tcPr>
          <w:p w:rsidR="00AC5DB4" w:rsidRPr="00400BE0" w:rsidRDefault="008814EC" w:rsidP="00400BE0">
            <w:pPr>
              <w:spacing w:after="0" w:line="240" w:lineRule="auto"/>
              <w:rPr>
                <w:rFonts w:ascii="Arial" w:hAnsi="Arial" w:cs="Arial"/>
                <w:sz w:val="24"/>
                <w:szCs w:val="24"/>
              </w:rPr>
            </w:pPr>
            <w:r w:rsidRPr="00400BE0">
              <w:rPr>
                <w:rFonts w:ascii="Arial" w:hAnsi="Arial" w:cs="Arial"/>
                <w:sz w:val="24"/>
                <w:szCs w:val="24"/>
              </w:rPr>
              <w:t>Colin Allen, BU</w:t>
            </w:r>
          </w:p>
        </w:tc>
      </w:tr>
      <w:tr w:rsidR="008814EC" w:rsidRPr="00400BE0" w:rsidTr="00400BE0">
        <w:tc>
          <w:tcPr>
            <w:tcW w:w="1563" w:type="dxa"/>
            <w:shd w:val="clear" w:color="auto" w:fill="auto"/>
          </w:tcPr>
          <w:p w:rsidR="008814EC" w:rsidRPr="00400BE0" w:rsidRDefault="008814EC" w:rsidP="00400BE0">
            <w:pPr>
              <w:spacing w:after="0" w:line="240" w:lineRule="auto"/>
              <w:rPr>
                <w:rFonts w:ascii="Arial" w:hAnsi="Arial" w:cs="Arial"/>
                <w:b/>
                <w:sz w:val="24"/>
                <w:szCs w:val="24"/>
              </w:rPr>
            </w:pPr>
          </w:p>
        </w:tc>
        <w:tc>
          <w:tcPr>
            <w:tcW w:w="3790"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Sally Alsford, EDU</w:t>
            </w:r>
          </w:p>
        </w:tc>
        <w:tc>
          <w:tcPr>
            <w:tcW w:w="3889"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 xml:space="preserve">Richard Blackburn, DLQ, </w:t>
            </w:r>
            <w:r w:rsidR="00C079A8" w:rsidRPr="00400BE0">
              <w:rPr>
                <w:rFonts w:ascii="Arial" w:hAnsi="Arial" w:cs="Arial"/>
                <w:sz w:val="24"/>
                <w:szCs w:val="24"/>
              </w:rPr>
              <w:t>SCI</w:t>
            </w:r>
          </w:p>
        </w:tc>
      </w:tr>
      <w:tr w:rsidR="008814EC" w:rsidRPr="00400BE0" w:rsidTr="00400BE0">
        <w:tc>
          <w:tcPr>
            <w:tcW w:w="1563" w:type="dxa"/>
            <w:shd w:val="clear" w:color="auto" w:fill="auto"/>
          </w:tcPr>
          <w:p w:rsidR="008814EC" w:rsidRPr="00400BE0" w:rsidRDefault="008814EC" w:rsidP="00400BE0">
            <w:pPr>
              <w:spacing w:after="0" w:line="240" w:lineRule="auto"/>
              <w:rPr>
                <w:rFonts w:ascii="Arial" w:hAnsi="Arial" w:cs="Arial"/>
                <w:b/>
                <w:sz w:val="24"/>
                <w:szCs w:val="24"/>
              </w:rPr>
            </w:pPr>
          </w:p>
        </w:tc>
        <w:tc>
          <w:tcPr>
            <w:tcW w:w="3790"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Dean Brander, VP Education &amp; Welfare, SUUG</w:t>
            </w:r>
          </w:p>
        </w:tc>
        <w:tc>
          <w:tcPr>
            <w:tcW w:w="3889"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Alex Brooks, student ACH</w:t>
            </w:r>
          </w:p>
        </w:tc>
      </w:tr>
      <w:tr w:rsidR="00505C2F" w:rsidRPr="00400BE0" w:rsidTr="00400BE0">
        <w:tc>
          <w:tcPr>
            <w:tcW w:w="1563" w:type="dxa"/>
            <w:shd w:val="clear" w:color="auto" w:fill="auto"/>
          </w:tcPr>
          <w:p w:rsidR="00505C2F" w:rsidRPr="00400BE0" w:rsidRDefault="00505C2F" w:rsidP="00400BE0">
            <w:pPr>
              <w:spacing w:after="0" w:line="240" w:lineRule="auto"/>
              <w:rPr>
                <w:rFonts w:ascii="Arial" w:hAnsi="Arial" w:cs="Arial"/>
                <w:b/>
                <w:sz w:val="24"/>
                <w:szCs w:val="24"/>
              </w:rPr>
            </w:pPr>
          </w:p>
        </w:tc>
        <w:tc>
          <w:tcPr>
            <w:tcW w:w="3790" w:type="dxa"/>
            <w:shd w:val="clear" w:color="auto" w:fill="auto"/>
          </w:tcPr>
          <w:p w:rsidR="00505C2F" w:rsidRPr="00400BE0" w:rsidRDefault="00505C2F" w:rsidP="003F589C">
            <w:pPr>
              <w:spacing w:after="0" w:line="240" w:lineRule="auto"/>
              <w:rPr>
                <w:rFonts w:ascii="Arial" w:hAnsi="Arial" w:cs="Arial"/>
                <w:sz w:val="24"/>
                <w:szCs w:val="24"/>
              </w:rPr>
            </w:pPr>
            <w:r w:rsidRPr="00400BE0">
              <w:rPr>
                <w:rFonts w:ascii="Arial" w:hAnsi="Arial" w:cs="Arial"/>
                <w:sz w:val="24"/>
                <w:szCs w:val="24"/>
              </w:rPr>
              <w:t>Jenny Greenfield, CEO, SUUG</w:t>
            </w:r>
          </w:p>
        </w:tc>
        <w:tc>
          <w:tcPr>
            <w:tcW w:w="3889" w:type="dxa"/>
            <w:shd w:val="clear" w:color="auto" w:fill="auto"/>
          </w:tcPr>
          <w:p w:rsidR="00505C2F" w:rsidRPr="00400BE0" w:rsidRDefault="00505C2F" w:rsidP="003F589C">
            <w:pPr>
              <w:spacing w:after="0" w:line="240" w:lineRule="auto"/>
              <w:rPr>
                <w:rFonts w:ascii="Arial" w:hAnsi="Arial" w:cs="Arial"/>
                <w:sz w:val="24"/>
                <w:szCs w:val="24"/>
              </w:rPr>
            </w:pPr>
            <w:r w:rsidRPr="00400BE0">
              <w:rPr>
                <w:rFonts w:ascii="Arial" w:hAnsi="Arial" w:cs="Arial"/>
                <w:sz w:val="24"/>
                <w:szCs w:val="24"/>
              </w:rPr>
              <w:t>Sarah Greer, Dean, HSS</w:t>
            </w:r>
            <w:r>
              <w:rPr>
                <w:rFonts w:ascii="Arial" w:hAnsi="Arial" w:cs="Arial"/>
                <w:sz w:val="24"/>
                <w:szCs w:val="24"/>
              </w:rPr>
              <w:t>&amp;Law</w:t>
            </w:r>
          </w:p>
        </w:tc>
      </w:tr>
      <w:tr w:rsidR="00505C2F" w:rsidRPr="00400BE0" w:rsidTr="00400BE0">
        <w:tc>
          <w:tcPr>
            <w:tcW w:w="1563" w:type="dxa"/>
            <w:shd w:val="clear" w:color="auto" w:fill="auto"/>
          </w:tcPr>
          <w:p w:rsidR="00505C2F" w:rsidRPr="00400BE0" w:rsidRDefault="00505C2F" w:rsidP="00400BE0">
            <w:pPr>
              <w:spacing w:after="0" w:line="240" w:lineRule="auto"/>
              <w:rPr>
                <w:rFonts w:ascii="Arial" w:hAnsi="Arial" w:cs="Arial"/>
                <w:b/>
                <w:sz w:val="24"/>
                <w:szCs w:val="24"/>
              </w:rPr>
            </w:pPr>
          </w:p>
        </w:tc>
        <w:tc>
          <w:tcPr>
            <w:tcW w:w="3790" w:type="dxa"/>
            <w:shd w:val="clear" w:color="auto" w:fill="auto"/>
          </w:tcPr>
          <w:p w:rsidR="00505C2F" w:rsidRPr="00400BE0" w:rsidRDefault="00505C2F" w:rsidP="00400BE0">
            <w:pPr>
              <w:spacing w:after="0" w:line="240" w:lineRule="auto"/>
              <w:rPr>
                <w:rFonts w:ascii="Arial" w:hAnsi="Arial" w:cs="Arial"/>
                <w:sz w:val="24"/>
                <w:szCs w:val="24"/>
              </w:rPr>
            </w:pPr>
            <w:r w:rsidRPr="00400BE0">
              <w:rPr>
                <w:rFonts w:ascii="Arial" w:hAnsi="Arial" w:cs="Arial"/>
                <w:sz w:val="24"/>
                <w:szCs w:val="24"/>
              </w:rPr>
              <w:t>Kazi Haque, President, SUUG</w:t>
            </w:r>
          </w:p>
        </w:tc>
        <w:tc>
          <w:tcPr>
            <w:tcW w:w="3889" w:type="dxa"/>
            <w:shd w:val="clear" w:color="auto" w:fill="auto"/>
          </w:tcPr>
          <w:p w:rsidR="00505C2F" w:rsidRPr="00400BE0" w:rsidRDefault="00505C2F" w:rsidP="00400BE0">
            <w:pPr>
              <w:spacing w:after="0" w:line="240" w:lineRule="auto"/>
              <w:rPr>
                <w:rFonts w:ascii="Arial" w:hAnsi="Arial" w:cs="Arial"/>
                <w:sz w:val="24"/>
                <w:szCs w:val="24"/>
              </w:rPr>
            </w:pPr>
            <w:r>
              <w:rPr>
                <w:rFonts w:ascii="Arial" w:hAnsi="Arial" w:cs="Arial"/>
                <w:sz w:val="24"/>
                <w:szCs w:val="24"/>
              </w:rPr>
              <w:t>Simon Leggatt, DLQ, ED</w:t>
            </w:r>
          </w:p>
        </w:tc>
      </w:tr>
      <w:tr w:rsidR="00505C2F" w:rsidRPr="00400BE0" w:rsidTr="00400BE0">
        <w:tc>
          <w:tcPr>
            <w:tcW w:w="1563" w:type="dxa"/>
            <w:shd w:val="clear" w:color="auto" w:fill="auto"/>
          </w:tcPr>
          <w:p w:rsidR="00505C2F" w:rsidRPr="00400BE0" w:rsidRDefault="00505C2F" w:rsidP="00400BE0">
            <w:pPr>
              <w:spacing w:after="0" w:line="240" w:lineRule="auto"/>
              <w:rPr>
                <w:rFonts w:ascii="Arial" w:hAnsi="Arial" w:cs="Arial"/>
                <w:b/>
                <w:sz w:val="24"/>
                <w:szCs w:val="24"/>
              </w:rPr>
            </w:pPr>
          </w:p>
        </w:tc>
        <w:tc>
          <w:tcPr>
            <w:tcW w:w="3790" w:type="dxa"/>
            <w:shd w:val="clear" w:color="auto" w:fill="auto"/>
          </w:tcPr>
          <w:p w:rsidR="00505C2F" w:rsidRPr="00400BE0" w:rsidRDefault="00505C2F" w:rsidP="00400BE0">
            <w:pPr>
              <w:spacing w:after="0" w:line="240" w:lineRule="auto"/>
              <w:rPr>
                <w:rFonts w:ascii="Arial" w:hAnsi="Arial" w:cs="Arial"/>
                <w:sz w:val="24"/>
                <w:szCs w:val="24"/>
              </w:rPr>
            </w:pPr>
          </w:p>
        </w:tc>
        <w:tc>
          <w:tcPr>
            <w:tcW w:w="3889" w:type="dxa"/>
            <w:shd w:val="clear" w:color="auto" w:fill="auto"/>
          </w:tcPr>
          <w:p w:rsidR="00505C2F" w:rsidRPr="00400BE0" w:rsidRDefault="00505C2F" w:rsidP="00400BE0">
            <w:pPr>
              <w:spacing w:after="0" w:line="240" w:lineRule="auto"/>
              <w:rPr>
                <w:rFonts w:ascii="Arial" w:hAnsi="Arial" w:cs="Arial"/>
                <w:sz w:val="24"/>
                <w:szCs w:val="24"/>
              </w:rPr>
            </w:pPr>
            <w:r w:rsidRPr="00400BE0">
              <w:rPr>
                <w:rFonts w:ascii="Arial" w:hAnsi="Arial" w:cs="Arial"/>
                <w:sz w:val="24"/>
                <w:szCs w:val="24"/>
              </w:rPr>
              <w:t>Ginny Malone, ILS</w:t>
            </w:r>
          </w:p>
        </w:tc>
      </w:tr>
      <w:tr w:rsidR="00505C2F" w:rsidRPr="00400BE0" w:rsidTr="00400BE0">
        <w:tc>
          <w:tcPr>
            <w:tcW w:w="1563" w:type="dxa"/>
            <w:shd w:val="clear" w:color="auto" w:fill="auto"/>
          </w:tcPr>
          <w:p w:rsidR="00505C2F" w:rsidRPr="00400BE0" w:rsidRDefault="00505C2F" w:rsidP="00400BE0">
            <w:pPr>
              <w:spacing w:after="0" w:line="240" w:lineRule="auto"/>
              <w:rPr>
                <w:rFonts w:ascii="Arial" w:hAnsi="Arial" w:cs="Arial"/>
                <w:b/>
                <w:sz w:val="24"/>
                <w:szCs w:val="24"/>
              </w:rPr>
            </w:pPr>
          </w:p>
        </w:tc>
        <w:tc>
          <w:tcPr>
            <w:tcW w:w="3790" w:type="dxa"/>
            <w:shd w:val="clear" w:color="auto" w:fill="auto"/>
          </w:tcPr>
          <w:p w:rsidR="00505C2F" w:rsidRPr="00400BE0" w:rsidRDefault="00505C2F" w:rsidP="00400BE0">
            <w:pPr>
              <w:spacing w:after="0" w:line="240" w:lineRule="auto"/>
              <w:rPr>
                <w:rFonts w:ascii="Arial" w:hAnsi="Arial" w:cs="Arial"/>
                <w:sz w:val="24"/>
                <w:szCs w:val="24"/>
              </w:rPr>
            </w:pPr>
            <w:r w:rsidRPr="00400BE0">
              <w:rPr>
                <w:rFonts w:ascii="Arial" w:hAnsi="Arial" w:cs="Arial"/>
                <w:sz w:val="24"/>
                <w:szCs w:val="24"/>
              </w:rPr>
              <w:t>Christopher Powner, Director, FM</w:t>
            </w:r>
          </w:p>
        </w:tc>
        <w:tc>
          <w:tcPr>
            <w:tcW w:w="3889" w:type="dxa"/>
            <w:shd w:val="clear" w:color="auto" w:fill="auto"/>
          </w:tcPr>
          <w:p w:rsidR="00505C2F" w:rsidRPr="00400BE0" w:rsidRDefault="00505C2F" w:rsidP="00400BE0">
            <w:pPr>
              <w:spacing w:after="0" w:line="240" w:lineRule="auto"/>
              <w:rPr>
                <w:rFonts w:ascii="Arial" w:hAnsi="Arial" w:cs="Arial"/>
                <w:sz w:val="24"/>
                <w:szCs w:val="24"/>
              </w:rPr>
            </w:pPr>
            <w:r w:rsidRPr="00400BE0">
              <w:rPr>
                <w:rFonts w:ascii="Arial" w:hAnsi="Arial" w:cs="Arial"/>
                <w:sz w:val="24"/>
                <w:szCs w:val="24"/>
              </w:rPr>
              <w:t>Norma Powell, OSA, minute taker</w:t>
            </w:r>
          </w:p>
        </w:tc>
      </w:tr>
      <w:tr w:rsidR="00505C2F" w:rsidRPr="00400BE0" w:rsidTr="00400BE0">
        <w:tc>
          <w:tcPr>
            <w:tcW w:w="1563" w:type="dxa"/>
            <w:shd w:val="clear" w:color="auto" w:fill="auto"/>
          </w:tcPr>
          <w:p w:rsidR="00505C2F" w:rsidRPr="00400BE0" w:rsidRDefault="00505C2F" w:rsidP="00400BE0">
            <w:pPr>
              <w:spacing w:after="0" w:line="240" w:lineRule="auto"/>
              <w:rPr>
                <w:rFonts w:ascii="Arial" w:hAnsi="Arial" w:cs="Arial"/>
                <w:b/>
                <w:sz w:val="24"/>
                <w:szCs w:val="24"/>
              </w:rPr>
            </w:pPr>
          </w:p>
        </w:tc>
        <w:tc>
          <w:tcPr>
            <w:tcW w:w="3790" w:type="dxa"/>
            <w:shd w:val="clear" w:color="auto" w:fill="auto"/>
          </w:tcPr>
          <w:p w:rsidR="00505C2F" w:rsidRPr="00400BE0" w:rsidRDefault="00505C2F" w:rsidP="00400BE0">
            <w:pPr>
              <w:spacing w:after="0" w:line="240" w:lineRule="auto"/>
              <w:rPr>
                <w:rFonts w:ascii="Arial" w:hAnsi="Arial" w:cs="Arial"/>
                <w:sz w:val="24"/>
                <w:szCs w:val="24"/>
              </w:rPr>
            </w:pPr>
          </w:p>
        </w:tc>
        <w:tc>
          <w:tcPr>
            <w:tcW w:w="3889" w:type="dxa"/>
            <w:shd w:val="clear" w:color="auto" w:fill="auto"/>
          </w:tcPr>
          <w:p w:rsidR="00505C2F" w:rsidRPr="00400BE0" w:rsidRDefault="00505C2F" w:rsidP="00400BE0">
            <w:pPr>
              <w:spacing w:after="0" w:line="240" w:lineRule="auto"/>
              <w:rPr>
                <w:rFonts w:ascii="Arial" w:hAnsi="Arial" w:cs="Arial"/>
                <w:sz w:val="24"/>
                <w:szCs w:val="24"/>
              </w:rPr>
            </w:pPr>
          </w:p>
        </w:tc>
      </w:tr>
      <w:tr w:rsidR="00505C2F" w:rsidRPr="00400BE0" w:rsidTr="00400BE0">
        <w:tc>
          <w:tcPr>
            <w:tcW w:w="1563" w:type="dxa"/>
            <w:shd w:val="clear" w:color="auto" w:fill="auto"/>
          </w:tcPr>
          <w:p w:rsidR="00505C2F" w:rsidRPr="00400BE0" w:rsidRDefault="00505C2F" w:rsidP="00400BE0">
            <w:pPr>
              <w:spacing w:after="0" w:line="240" w:lineRule="auto"/>
              <w:rPr>
                <w:rFonts w:ascii="Arial" w:hAnsi="Arial" w:cs="Arial"/>
                <w:b/>
                <w:sz w:val="24"/>
                <w:szCs w:val="24"/>
              </w:rPr>
            </w:pPr>
            <w:r>
              <w:rPr>
                <w:rFonts w:ascii="Arial" w:hAnsi="Arial" w:cs="Arial"/>
                <w:b/>
                <w:sz w:val="24"/>
                <w:szCs w:val="24"/>
              </w:rPr>
              <w:t>In Attendance:</w:t>
            </w:r>
          </w:p>
        </w:tc>
        <w:tc>
          <w:tcPr>
            <w:tcW w:w="3790" w:type="dxa"/>
            <w:shd w:val="clear" w:color="auto" w:fill="auto"/>
          </w:tcPr>
          <w:p w:rsidR="00505C2F" w:rsidRDefault="00505C2F" w:rsidP="00400BE0">
            <w:pPr>
              <w:spacing w:after="0" w:line="240" w:lineRule="auto"/>
              <w:rPr>
                <w:rFonts w:ascii="Arial" w:hAnsi="Arial" w:cs="Arial"/>
                <w:sz w:val="24"/>
                <w:szCs w:val="24"/>
              </w:rPr>
            </w:pPr>
          </w:p>
          <w:p w:rsidR="00505C2F" w:rsidRPr="00400BE0" w:rsidRDefault="00505C2F" w:rsidP="00400BE0">
            <w:pPr>
              <w:spacing w:after="0" w:line="240" w:lineRule="auto"/>
              <w:rPr>
                <w:rFonts w:ascii="Arial" w:hAnsi="Arial" w:cs="Arial"/>
                <w:sz w:val="24"/>
                <w:szCs w:val="24"/>
              </w:rPr>
            </w:pPr>
            <w:r>
              <w:rPr>
                <w:rFonts w:ascii="Arial" w:hAnsi="Arial" w:cs="Arial"/>
                <w:sz w:val="24"/>
                <w:szCs w:val="24"/>
              </w:rPr>
              <w:t>Katerina Thomson, PAS</w:t>
            </w:r>
          </w:p>
        </w:tc>
        <w:tc>
          <w:tcPr>
            <w:tcW w:w="3889" w:type="dxa"/>
            <w:shd w:val="clear" w:color="auto" w:fill="auto"/>
          </w:tcPr>
          <w:p w:rsidR="00505C2F" w:rsidRPr="00400BE0" w:rsidRDefault="00505C2F" w:rsidP="00400BE0">
            <w:pPr>
              <w:spacing w:after="0" w:line="240" w:lineRule="auto"/>
              <w:rPr>
                <w:rFonts w:ascii="Arial" w:hAnsi="Arial" w:cs="Arial"/>
                <w:sz w:val="24"/>
                <w:szCs w:val="24"/>
              </w:rPr>
            </w:pPr>
          </w:p>
        </w:tc>
      </w:tr>
      <w:tr w:rsidR="00505C2F" w:rsidRPr="00400BE0" w:rsidTr="00400BE0">
        <w:tc>
          <w:tcPr>
            <w:tcW w:w="1563" w:type="dxa"/>
            <w:shd w:val="clear" w:color="auto" w:fill="auto"/>
          </w:tcPr>
          <w:p w:rsidR="00505C2F" w:rsidRPr="00400BE0" w:rsidRDefault="00505C2F" w:rsidP="00400BE0">
            <w:pPr>
              <w:spacing w:after="0" w:line="240" w:lineRule="auto"/>
              <w:rPr>
                <w:rFonts w:ascii="Arial" w:hAnsi="Arial" w:cs="Arial"/>
                <w:b/>
                <w:sz w:val="24"/>
                <w:szCs w:val="24"/>
              </w:rPr>
            </w:pPr>
          </w:p>
        </w:tc>
        <w:tc>
          <w:tcPr>
            <w:tcW w:w="3790" w:type="dxa"/>
            <w:shd w:val="clear" w:color="auto" w:fill="auto"/>
          </w:tcPr>
          <w:p w:rsidR="00505C2F" w:rsidRPr="00400BE0" w:rsidRDefault="00505C2F" w:rsidP="00400BE0">
            <w:pPr>
              <w:spacing w:after="0" w:line="240" w:lineRule="auto"/>
              <w:rPr>
                <w:rFonts w:ascii="Arial" w:hAnsi="Arial" w:cs="Arial"/>
                <w:sz w:val="24"/>
                <w:szCs w:val="24"/>
              </w:rPr>
            </w:pPr>
          </w:p>
        </w:tc>
        <w:tc>
          <w:tcPr>
            <w:tcW w:w="3889" w:type="dxa"/>
            <w:shd w:val="clear" w:color="auto" w:fill="auto"/>
          </w:tcPr>
          <w:p w:rsidR="00505C2F" w:rsidRPr="00400BE0" w:rsidRDefault="00505C2F" w:rsidP="00400BE0">
            <w:pPr>
              <w:spacing w:after="0" w:line="240" w:lineRule="auto"/>
              <w:rPr>
                <w:rFonts w:ascii="Arial" w:hAnsi="Arial" w:cs="Arial"/>
                <w:sz w:val="24"/>
                <w:szCs w:val="24"/>
              </w:rPr>
            </w:pPr>
          </w:p>
        </w:tc>
      </w:tr>
      <w:tr w:rsidR="00505C2F" w:rsidRPr="00400BE0" w:rsidTr="00400BE0">
        <w:tc>
          <w:tcPr>
            <w:tcW w:w="1563" w:type="dxa"/>
            <w:shd w:val="clear" w:color="auto" w:fill="auto"/>
          </w:tcPr>
          <w:p w:rsidR="00505C2F" w:rsidRPr="00400BE0" w:rsidRDefault="00505C2F" w:rsidP="00400BE0">
            <w:pPr>
              <w:spacing w:after="0" w:line="240" w:lineRule="auto"/>
              <w:rPr>
                <w:rFonts w:ascii="Arial" w:hAnsi="Arial" w:cs="Arial"/>
                <w:b/>
                <w:sz w:val="24"/>
                <w:szCs w:val="24"/>
              </w:rPr>
            </w:pPr>
            <w:r w:rsidRPr="00400BE0">
              <w:rPr>
                <w:rFonts w:ascii="Arial" w:hAnsi="Arial" w:cs="Arial"/>
                <w:b/>
                <w:sz w:val="24"/>
                <w:szCs w:val="24"/>
              </w:rPr>
              <w:t>Apologies:</w:t>
            </w:r>
          </w:p>
        </w:tc>
        <w:tc>
          <w:tcPr>
            <w:tcW w:w="3790" w:type="dxa"/>
            <w:shd w:val="clear" w:color="auto" w:fill="auto"/>
          </w:tcPr>
          <w:p w:rsidR="00505C2F" w:rsidRPr="00400BE0" w:rsidRDefault="00505C2F" w:rsidP="00400BE0">
            <w:pPr>
              <w:spacing w:after="0" w:line="240" w:lineRule="auto"/>
              <w:rPr>
                <w:rFonts w:ascii="Arial" w:hAnsi="Arial" w:cs="Arial"/>
                <w:sz w:val="24"/>
                <w:szCs w:val="24"/>
              </w:rPr>
            </w:pPr>
            <w:r w:rsidRPr="00400BE0">
              <w:rPr>
                <w:rFonts w:ascii="Arial" w:hAnsi="Arial" w:cs="Arial"/>
                <w:sz w:val="24"/>
                <w:szCs w:val="24"/>
              </w:rPr>
              <w:t>Christine Couper, Head of PAS</w:t>
            </w:r>
          </w:p>
        </w:tc>
        <w:tc>
          <w:tcPr>
            <w:tcW w:w="3889" w:type="dxa"/>
            <w:shd w:val="clear" w:color="auto" w:fill="auto"/>
          </w:tcPr>
          <w:p w:rsidR="00505C2F" w:rsidRPr="00400BE0" w:rsidRDefault="00505C2F" w:rsidP="00400BE0">
            <w:pPr>
              <w:spacing w:after="0" w:line="240" w:lineRule="auto"/>
              <w:rPr>
                <w:rFonts w:ascii="Arial" w:hAnsi="Arial" w:cs="Arial"/>
                <w:sz w:val="24"/>
                <w:szCs w:val="24"/>
              </w:rPr>
            </w:pPr>
            <w:r w:rsidRPr="00400BE0">
              <w:rPr>
                <w:rFonts w:ascii="Arial" w:hAnsi="Arial" w:cs="Arial"/>
                <w:sz w:val="24"/>
                <w:szCs w:val="24"/>
              </w:rPr>
              <w:t>Christopher Hallas, Director, OSA</w:t>
            </w:r>
          </w:p>
        </w:tc>
      </w:tr>
      <w:tr w:rsidR="00505C2F" w:rsidRPr="00400BE0" w:rsidTr="00400BE0">
        <w:tc>
          <w:tcPr>
            <w:tcW w:w="1563" w:type="dxa"/>
            <w:shd w:val="clear" w:color="auto" w:fill="auto"/>
          </w:tcPr>
          <w:p w:rsidR="00505C2F" w:rsidRPr="00400BE0" w:rsidRDefault="00505C2F" w:rsidP="00400BE0">
            <w:pPr>
              <w:spacing w:after="0" w:line="240" w:lineRule="auto"/>
              <w:rPr>
                <w:rFonts w:ascii="Arial" w:hAnsi="Arial" w:cs="Arial"/>
                <w:b/>
                <w:sz w:val="24"/>
                <w:szCs w:val="24"/>
              </w:rPr>
            </w:pPr>
          </w:p>
        </w:tc>
        <w:tc>
          <w:tcPr>
            <w:tcW w:w="3790" w:type="dxa"/>
            <w:shd w:val="clear" w:color="auto" w:fill="auto"/>
          </w:tcPr>
          <w:p w:rsidR="00505C2F" w:rsidRPr="00400BE0" w:rsidRDefault="00505C2F" w:rsidP="00400BE0">
            <w:pPr>
              <w:spacing w:after="0" w:line="240" w:lineRule="auto"/>
              <w:rPr>
                <w:rFonts w:ascii="Arial" w:hAnsi="Arial" w:cs="Arial"/>
                <w:sz w:val="24"/>
                <w:szCs w:val="24"/>
              </w:rPr>
            </w:pPr>
            <w:r w:rsidRPr="00400BE0">
              <w:rPr>
                <w:rFonts w:ascii="Arial" w:hAnsi="Arial" w:cs="Arial"/>
                <w:sz w:val="24"/>
                <w:szCs w:val="24"/>
              </w:rPr>
              <w:t>Debi Hayes, Director, PDV</w:t>
            </w:r>
          </w:p>
        </w:tc>
        <w:tc>
          <w:tcPr>
            <w:tcW w:w="3889" w:type="dxa"/>
            <w:shd w:val="clear" w:color="auto" w:fill="auto"/>
          </w:tcPr>
          <w:p w:rsidR="00505C2F" w:rsidRPr="00400BE0" w:rsidRDefault="00505C2F" w:rsidP="00400BE0">
            <w:pPr>
              <w:spacing w:after="0" w:line="240" w:lineRule="auto"/>
              <w:rPr>
                <w:rFonts w:ascii="Arial" w:hAnsi="Arial" w:cs="Arial"/>
                <w:sz w:val="24"/>
                <w:szCs w:val="24"/>
              </w:rPr>
            </w:pPr>
          </w:p>
        </w:tc>
      </w:tr>
      <w:tr w:rsidR="00505C2F" w:rsidRPr="00400BE0" w:rsidTr="00400BE0">
        <w:tc>
          <w:tcPr>
            <w:tcW w:w="1563" w:type="dxa"/>
            <w:shd w:val="clear" w:color="auto" w:fill="auto"/>
          </w:tcPr>
          <w:p w:rsidR="00505C2F" w:rsidRPr="00400BE0" w:rsidRDefault="00505C2F" w:rsidP="00400BE0">
            <w:pPr>
              <w:spacing w:after="0" w:line="240" w:lineRule="auto"/>
              <w:rPr>
                <w:rFonts w:ascii="Arial" w:hAnsi="Arial" w:cs="Arial"/>
                <w:b/>
                <w:sz w:val="24"/>
                <w:szCs w:val="24"/>
              </w:rPr>
            </w:pPr>
          </w:p>
        </w:tc>
        <w:tc>
          <w:tcPr>
            <w:tcW w:w="3790" w:type="dxa"/>
            <w:shd w:val="clear" w:color="auto" w:fill="auto"/>
          </w:tcPr>
          <w:p w:rsidR="00505C2F" w:rsidRPr="00400BE0" w:rsidRDefault="00505C2F" w:rsidP="00400BE0">
            <w:pPr>
              <w:spacing w:after="0" w:line="240" w:lineRule="auto"/>
              <w:rPr>
                <w:rFonts w:ascii="Arial" w:hAnsi="Arial" w:cs="Arial"/>
                <w:sz w:val="24"/>
                <w:szCs w:val="24"/>
              </w:rPr>
            </w:pPr>
          </w:p>
        </w:tc>
        <w:tc>
          <w:tcPr>
            <w:tcW w:w="3889" w:type="dxa"/>
            <w:shd w:val="clear" w:color="auto" w:fill="auto"/>
          </w:tcPr>
          <w:p w:rsidR="00505C2F" w:rsidRPr="00400BE0" w:rsidRDefault="00505C2F" w:rsidP="00400BE0">
            <w:pPr>
              <w:spacing w:after="0" w:line="240" w:lineRule="auto"/>
              <w:rPr>
                <w:rFonts w:ascii="Arial" w:hAnsi="Arial" w:cs="Arial"/>
                <w:sz w:val="24"/>
                <w:szCs w:val="24"/>
              </w:rPr>
            </w:pPr>
          </w:p>
        </w:tc>
      </w:tr>
    </w:tbl>
    <w:p w:rsidR="00716EA6" w:rsidRDefault="00716EA6" w:rsidP="009633A3">
      <w:pPr>
        <w:spacing w:after="0" w:line="240" w:lineRule="auto"/>
        <w:rPr>
          <w:rFonts w:ascii="Arial" w:hAnsi="Arial" w:cs="Arial"/>
          <w:sz w:val="24"/>
          <w:szCs w:val="24"/>
        </w:rPr>
      </w:pPr>
    </w:p>
    <w:tbl>
      <w:tblPr>
        <w:tblW w:w="0" w:type="auto"/>
        <w:tblLook w:val="04A0" w:firstRow="1" w:lastRow="0" w:firstColumn="1" w:lastColumn="0" w:noHBand="0" w:noVBand="1"/>
      </w:tblPr>
      <w:tblGrid>
        <w:gridCol w:w="1526"/>
        <w:gridCol w:w="7716"/>
      </w:tblGrid>
      <w:tr w:rsidR="00716EA6" w:rsidRPr="00400BE0" w:rsidTr="00400BE0">
        <w:tc>
          <w:tcPr>
            <w:tcW w:w="1526" w:type="dxa"/>
            <w:shd w:val="clear" w:color="auto" w:fill="auto"/>
          </w:tcPr>
          <w:p w:rsidR="00716EA6" w:rsidRPr="00400BE0" w:rsidRDefault="00716EA6" w:rsidP="00505C2F">
            <w:pPr>
              <w:spacing w:after="0" w:line="240" w:lineRule="auto"/>
              <w:rPr>
                <w:rFonts w:ascii="Arial" w:hAnsi="Arial" w:cs="Arial"/>
                <w:sz w:val="24"/>
                <w:szCs w:val="24"/>
              </w:rPr>
            </w:pPr>
            <w:r w:rsidRPr="00400BE0">
              <w:rPr>
                <w:rFonts w:ascii="Arial" w:hAnsi="Arial" w:cs="Arial"/>
                <w:b/>
                <w:sz w:val="24"/>
                <w:szCs w:val="24"/>
              </w:rPr>
              <w:t>SEC/12.</w:t>
            </w:r>
            <w:r w:rsidR="00505C2F">
              <w:rPr>
                <w:rFonts w:ascii="Arial" w:hAnsi="Arial" w:cs="Arial"/>
                <w:b/>
                <w:sz w:val="24"/>
                <w:szCs w:val="24"/>
              </w:rPr>
              <w:t>6</w:t>
            </w:r>
          </w:p>
        </w:tc>
        <w:tc>
          <w:tcPr>
            <w:tcW w:w="7716" w:type="dxa"/>
            <w:shd w:val="clear" w:color="auto" w:fill="auto"/>
          </w:tcPr>
          <w:p w:rsidR="00716EA6" w:rsidRPr="00400BE0" w:rsidRDefault="00505C2F" w:rsidP="00400BE0">
            <w:pPr>
              <w:spacing w:after="0" w:line="240" w:lineRule="auto"/>
              <w:rPr>
                <w:rFonts w:ascii="Arial" w:hAnsi="Arial" w:cs="Arial"/>
                <w:b/>
                <w:sz w:val="24"/>
                <w:szCs w:val="24"/>
              </w:rPr>
            </w:pPr>
            <w:r>
              <w:rPr>
                <w:rFonts w:ascii="Arial" w:hAnsi="Arial" w:cs="Arial"/>
                <w:b/>
                <w:sz w:val="24"/>
                <w:szCs w:val="24"/>
              </w:rPr>
              <w:t>MINUTES AND ACTIONS ARISING</w:t>
            </w:r>
          </w:p>
          <w:p w:rsidR="00716EA6" w:rsidRDefault="00716EA6" w:rsidP="00400BE0">
            <w:pPr>
              <w:spacing w:after="0" w:line="240" w:lineRule="auto"/>
              <w:rPr>
                <w:rFonts w:ascii="Arial" w:hAnsi="Arial" w:cs="Arial"/>
                <w:b/>
                <w:sz w:val="24"/>
                <w:szCs w:val="24"/>
              </w:rPr>
            </w:pPr>
          </w:p>
          <w:p w:rsidR="00E130B3" w:rsidRPr="00E130B3" w:rsidRDefault="00E130B3" w:rsidP="00400BE0">
            <w:pPr>
              <w:spacing w:after="0" w:line="240" w:lineRule="auto"/>
              <w:rPr>
                <w:rFonts w:ascii="Arial" w:hAnsi="Arial" w:cs="Arial"/>
                <w:sz w:val="24"/>
                <w:szCs w:val="24"/>
              </w:rPr>
            </w:pPr>
            <w:r w:rsidRPr="00E130B3">
              <w:rPr>
                <w:rFonts w:ascii="Arial" w:hAnsi="Arial" w:cs="Arial"/>
                <w:sz w:val="24"/>
                <w:szCs w:val="24"/>
              </w:rPr>
              <w:t>The minutes of the previous meeting were agreed as an accurate record</w:t>
            </w:r>
            <w:r w:rsidR="007F4250">
              <w:rPr>
                <w:rFonts w:ascii="Arial" w:hAnsi="Arial" w:cs="Arial"/>
                <w:sz w:val="24"/>
                <w:szCs w:val="24"/>
              </w:rPr>
              <w:t>,</w:t>
            </w:r>
            <w:r w:rsidRPr="00E130B3">
              <w:rPr>
                <w:rFonts w:ascii="Arial" w:hAnsi="Arial" w:cs="Arial"/>
                <w:sz w:val="24"/>
                <w:szCs w:val="24"/>
              </w:rPr>
              <w:t xml:space="preserve"> subject to the removal of the word ’up’ on page 4, second item in the second set of bullet points, as the web page does not yet exist.</w:t>
            </w:r>
          </w:p>
          <w:p w:rsidR="00E130B3" w:rsidRPr="00E130B3" w:rsidRDefault="00E130B3" w:rsidP="00400BE0">
            <w:pPr>
              <w:spacing w:after="0" w:line="240" w:lineRule="auto"/>
              <w:rPr>
                <w:rFonts w:ascii="Arial" w:hAnsi="Arial" w:cs="Arial"/>
                <w:sz w:val="24"/>
                <w:szCs w:val="24"/>
              </w:rPr>
            </w:pPr>
          </w:p>
          <w:p w:rsidR="003A29DC" w:rsidRPr="00400BE0" w:rsidRDefault="00E130B3" w:rsidP="00D26E1E">
            <w:pPr>
              <w:spacing w:after="0" w:line="240" w:lineRule="auto"/>
              <w:rPr>
                <w:rFonts w:ascii="Arial" w:hAnsi="Arial" w:cs="Arial"/>
                <w:sz w:val="24"/>
                <w:szCs w:val="24"/>
              </w:rPr>
            </w:pPr>
            <w:r w:rsidRPr="00E130B3">
              <w:rPr>
                <w:rFonts w:ascii="Arial" w:hAnsi="Arial" w:cs="Arial"/>
                <w:sz w:val="24"/>
                <w:szCs w:val="24"/>
              </w:rPr>
              <w:t xml:space="preserve">All actions from the previous meeting had been completed with the exception of the second item from minute SEC/12.3 relating to the Terms of Reference and Membership. This </w:t>
            </w:r>
            <w:r>
              <w:rPr>
                <w:rFonts w:ascii="Arial" w:hAnsi="Arial" w:cs="Arial"/>
                <w:sz w:val="24"/>
                <w:szCs w:val="24"/>
              </w:rPr>
              <w:t>will be addressed in</w:t>
            </w:r>
            <w:r w:rsidRPr="00E130B3">
              <w:rPr>
                <w:rFonts w:ascii="Arial" w:hAnsi="Arial" w:cs="Arial"/>
                <w:sz w:val="24"/>
                <w:szCs w:val="24"/>
              </w:rPr>
              <w:t xml:space="preserve"> item 4 of the current agenda.</w:t>
            </w:r>
          </w:p>
        </w:tc>
      </w:tr>
      <w:tr w:rsidR="00716EA6" w:rsidRPr="00400BE0" w:rsidTr="00400BE0">
        <w:tc>
          <w:tcPr>
            <w:tcW w:w="1526" w:type="dxa"/>
            <w:shd w:val="clear" w:color="auto" w:fill="auto"/>
          </w:tcPr>
          <w:p w:rsidR="00716EA6" w:rsidRPr="00400BE0" w:rsidRDefault="00716EA6" w:rsidP="00400BE0">
            <w:pPr>
              <w:spacing w:after="0" w:line="240" w:lineRule="auto"/>
              <w:rPr>
                <w:rFonts w:ascii="Arial" w:hAnsi="Arial" w:cs="Arial"/>
                <w:sz w:val="24"/>
                <w:szCs w:val="24"/>
              </w:rPr>
            </w:pPr>
          </w:p>
        </w:tc>
        <w:tc>
          <w:tcPr>
            <w:tcW w:w="7716" w:type="dxa"/>
            <w:shd w:val="clear" w:color="auto" w:fill="auto"/>
          </w:tcPr>
          <w:p w:rsidR="00716EA6" w:rsidRPr="00400BE0" w:rsidRDefault="00716EA6" w:rsidP="00400BE0">
            <w:pPr>
              <w:spacing w:after="0" w:line="240" w:lineRule="auto"/>
              <w:rPr>
                <w:rFonts w:ascii="Arial" w:hAnsi="Arial" w:cs="Arial"/>
                <w:sz w:val="24"/>
                <w:szCs w:val="24"/>
              </w:rPr>
            </w:pPr>
          </w:p>
        </w:tc>
      </w:tr>
      <w:tr w:rsidR="00716EA6" w:rsidRPr="00400BE0" w:rsidTr="00400BE0">
        <w:tc>
          <w:tcPr>
            <w:tcW w:w="1526" w:type="dxa"/>
            <w:shd w:val="clear" w:color="auto" w:fill="auto"/>
          </w:tcPr>
          <w:p w:rsidR="00716EA6" w:rsidRPr="00400BE0" w:rsidRDefault="009633A3" w:rsidP="00B82262">
            <w:pPr>
              <w:spacing w:after="0" w:line="240" w:lineRule="auto"/>
              <w:rPr>
                <w:rFonts w:ascii="Arial" w:hAnsi="Arial" w:cs="Arial"/>
                <w:b/>
                <w:sz w:val="24"/>
                <w:szCs w:val="24"/>
              </w:rPr>
            </w:pPr>
            <w:r w:rsidRPr="00400BE0">
              <w:rPr>
                <w:rFonts w:ascii="Arial" w:hAnsi="Arial" w:cs="Arial"/>
                <w:b/>
                <w:sz w:val="24"/>
                <w:szCs w:val="24"/>
              </w:rPr>
              <w:t>SEC/12.</w:t>
            </w:r>
            <w:r w:rsidR="00B82262">
              <w:rPr>
                <w:rFonts w:ascii="Arial" w:hAnsi="Arial" w:cs="Arial"/>
                <w:b/>
                <w:sz w:val="24"/>
                <w:szCs w:val="24"/>
              </w:rPr>
              <w:t>7</w:t>
            </w:r>
          </w:p>
        </w:tc>
        <w:tc>
          <w:tcPr>
            <w:tcW w:w="7716" w:type="dxa"/>
            <w:shd w:val="clear" w:color="auto" w:fill="auto"/>
          </w:tcPr>
          <w:p w:rsidR="000F5D69" w:rsidRPr="00400BE0" w:rsidRDefault="00B82262" w:rsidP="00400BE0">
            <w:pPr>
              <w:spacing w:after="0" w:line="240" w:lineRule="auto"/>
              <w:rPr>
                <w:rFonts w:ascii="Arial" w:hAnsi="Arial" w:cs="Arial"/>
                <w:b/>
                <w:sz w:val="24"/>
                <w:szCs w:val="24"/>
              </w:rPr>
            </w:pPr>
            <w:r>
              <w:rPr>
                <w:rFonts w:ascii="Arial" w:hAnsi="Arial" w:cs="Arial"/>
                <w:b/>
                <w:sz w:val="24"/>
                <w:szCs w:val="24"/>
              </w:rPr>
              <w:t>REPORT FROM THE STUDENTS’ UNION</w:t>
            </w:r>
            <w:r w:rsidR="00D61ADB">
              <w:rPr>
                <w:rFonts w:ascii="Arial" w:hAnsi="Arial" w:cs="Arial"/>
                <w:b/>
                <w:sz w:val="24"/>
                <w:szCs w:val="24"/>
              </w:rPr>
              <w:t xml:space="preserve"> (SUUG)</w:t>
            </w:r>
          </w:p>
          <w:p w:rsidR="000F5D69" w:rsidRPr="00400BE0" w:rsidRDefault="000F5D69" w:rsidP="00400BE0">
            <w:pPr>
              <w:spacing w:after="0" w:line="240" w:lineRule="auto"/>
              <w:rPr>
                <w:rFonts w:ascii="Arial" w:hAnsi="Arial" w:cs="Arial"/>
                <w:b/>
                <w:sz w:val="24"/>
                <w:szCs w:val="24"/>
              </w:rPr>
            </w:pPr>
          </w:p>
          <w:p w:rsidR="009633A3" w:rsidRPr="00222DB5" w:rsidRDefault="00E130B3" w:rsidP="00BA2CF9">
            <w:pPr>
              <w:spacing w:after="0" w:line="240" w:lineRule="auto"/>
              <w:rPr>
                <w:rFonts w:ascii="Arial" w:hAnsi="Arial" w:cs="Arial"/>
                <w:sz w:val="24"/>
                <w:szCs w:val="24"/>
              </w:rPr>
            </w:pPr>
            <w:r w:rsidRPr="00222DB5">
              <w:rPr>
                <w:rFonts w:ascii="Arial" w:hAnsi="Arial" w:cs="Arial"/>
                <w:sz w:val="24"/>
                <w:szCs w:val="24"/>
              </w:rPr>
              <w:t xml:space="preserve">The Chair welcomed members of the </w:t>
            </w:r>
            <w:r w:rsidR="00D61ADB">
              <w:rPr>
                <w:rFonts w:ascii="Arial" w:hAnsi="Arial" w:cs="Arial"/>
                <w:sz w:val="24"/>
                <w:szCs w:val="24"/>
              </w:rPr>
              <w:t>SUUG</w:t>
            </w:r>
            <w:r w:rsidRPr="00222DB5">
              <w:rPr>
                <w:rFonts w:ascii="Arial" w:hAnsi="Arial" w:cs="Arial"/>
                <w:sz w:val="24"/>
                <w:szCs w:val="24"/>
              </w:rPr>
              <w:t xml:space="preserve"> to the meeting.</w:t>
            </w:r>
          </w:p>
          <w:p w:rsidR="00E130B3" w:rsidRPr="00222DB5" w:rsidRDefault="00E130B3" w:rsidP="00BA2CF9">
            <w:pPr>
              <w:spacing w:after="0" w:line="240" w:lineRule="auto"/>
              <w:rPr>
                <w:rFonts w:ascii="Arial" w:hAnsi="Arial" w:cs="Arial"/>
                <w:sz w:val="24"/>
                <w:szCs w:val="24"/>
              </w:rPr>
            </w:pPr>
          </w:p>
          <w:p w:rsidR="00E130B3" w:rsidRPr="00222DB5" w:rsidRDefault="00E130B3" w:rsidP="00E130B3">
            <w:pPr>
              <w:spacing w:after="0" w:line="240" w:lineRule="auto"/>
              <w:rPr>
                <w:rFonts w:ascii="Arial" w:hAnsi="Arial" w:cs="Arial"/>
                <w:sz w:val="24"/>
                <w:szCs w:val="24"/>
              </w:rPr>
            </w:pPr>
            <w:r w:rsidRPr="00222DB5">
              <w:rPr>
                <w:rFonts w:ascii="Arial" w:hAnsi="Arial" w:cs="Arial"/>
                <w:sz w:val="24"/>
                <w:szCs w:val="24"/>
              </w:rPr>
              <w:t>The Chief Executive Officer of the S</w:t>
            </w:r>
            <w:r w:rsidR="00D61ADB">
              <w:rPr>
                <w:rFonts w:ascii="Arial" w:hAnsi="Arial" w:cs="Arial"/>
                <w:sz w:val="24"/>
                <w:szCs w:val="24"/>
              </w:rPr>
              <w:t>UUG</w:t>
            </w:r>
            <w:r w:rsidRPr="00222DB5">
              <w:rPr>
                <w:rFonts w:ascii="Arial" w:hAnsi="Arial" w:cs="Arial"/>
                <w:sz w:val="24"/>
                <w:szCs w:val="24"/>
              </w:rPr>
              <w:t xml:space="preserve"> gave an update on the work currently being undertaken:</w:t>
            </w:r>
          </w:p>
          <w:p w:rsidR="00E130B3" w:rsidRPr="00222DB5" w:rsidRDefault="00E130B3" w:rsidP="00E130B3">
            <w:pPr>
              <w:spacing w:after="0" w:line="240" w:lineRule="auto"/>
              <w:rPr>
                <w:rFonts w:ascii="Arial" w:hAnsi="Arial" w:cs="Arial"/>
                <w:sz w:val="24"/>
                <w:szCs w:val="24"/>
              </w:rPr>
            </w:pPr>
          </w:p>
          <w:p w:rsidR="00E130B3" w:rsidRPr="00222DB5" w:rsidRDefault="00E130B3" w:rsidP="00923CEB">
            <w:pPr>
              <w:numPr>
                <w:ilvl w:val="0"/>
                <w:numId w:val="4"/>
              </w:numPr>
              <w:spacing w:after="0" w:line="240" w:lineRule="auto"/>
              <w:rPr>
                <w:rFonts w:ascii="Arial" w:hAnsi="Arial" w:cs="Arial"/>
                <w:sz w:val="24"/>
                <w:szCs w:val="24"/>
              </w:rPr>
            </w:pPr>
            <w:r w:rsidRPr="00222DB5">
              <w:rPr>
                <w:rFonts w:ascii="Arial" w:hAnsi="Arial" w:cs="Arial"/>
                <w:sz w:val="24"/>
                <w:szCs w:val="24"/>
              </w:rPr>
              <w:t>Annual budgets and plans are being created alongside discussions with the sabbaticals and the trustees.</w:t>
            </w:r>
          </w:p>
          <w:p w:rsidR="00E130B3" w:rsidRPr="00222DB5" w:rsidRDefault="00E130B3" w:rsidP="00923CEB">
            <w:pPr>
              <w:numPr>
                <w:ilvl w:val="0"/>
                <w:numId w:val="4"/>
              </w:numPr>
              <w:spacing w:after="0" w:line="240" w:lineRule="auto"/>
              <w:rPr>
                <w:rFonts w:ascii="Arial" w:hAnsi="Arial" w:cs="Arial"/>
                <w:sz w:val="24"/>
                <w:szCs w:val="24"/>
              </w:rPr>
            </w:pPr>
            <w:r w:rsidRPr="00222DB5">
              <w:rPr>
                <w:rFonts w:ascii="Arial" w:hAnsi="Arial" w:cs="Arial"/>
                <w:sz w:val="24"/>
                <w:szCs w:val="24"/>
              </w:rPr>
              <w:t xml:space="preserve">Steering groups are being set up to </w:t>
            </w:r>
            <w:r w:rsidR="00222DB5" w:rsidRPr="00222DB5">
              <w:rPr>
                <w:rFonts w:ascii="Arial" w:hAnsi="Arial" w:cs="Arial"/>
                <w:sz w:val="24"/>
                <w:szCs w:val="24"/>
              </w:rPr>
              <w:t xml:space="preserve">deal with Freshers Fayre and </w:t>
            </w:r>
            <w:r w:rsidR="00222DB5" w:rsidRPr="00222DB5">
              <w:rPr>
                <w:rFonts w:ascii="Arial" w:hAnsi="Arial" w:cs="Arial"/>
                <w:sz w:val="24"/>
                <w:szCs w:val="24"/>
              </w:rPr>
              <w:lastRenderedPageBreak/>
              <w:t>other events for freshers</w:t>
            </w:r>
          </w:p>
          <w:p w:rsidR="00222DB5" w:rsidRPr="00222DB5" w:rsidRDefault="00222DB5" w:rsidP="00923CEB">
            <w:pPr>
              <w:numPr>
                <w:ilvl w:val="0"/>
                <w:numId w:val="4"/>
              </w:numPr>
              <w:spacing w:after="0" w:line="240" w:lineRule="auto"/>
              <w:rPr>
                <w:rFonts w:ascii="Arial" w:hAnsi="Arial" w:cs="Arial"/>
                <w:sz w:val="24"/>
                <w:szCs w:val="24"/>
              </w:rPr>
            </w:pPr>
            <w:r w:rsidRPr="00222DB5">
              <w:rPr>
                <w:rFonts w:ascii="Arial" w:hAnsi="Arial" w:cs="Arial"/>
                <w:sz w:val="24"/>
                <w:szCs w:val="24"/>
              </w:rPr>
              <w:t xml:space="preserve">Work is being undertaken to develop a joint union with the </w:t>
            </w:r>
            <w:r w:rsidR="00D26E1E">
              <w:rPr>
                <w:rFonts w:ascii="Arial" w:hAnsi="Arial" w:cs="Arial"/>
                <w:sz w:val="24"/>
                <w:szCs w:val="24"/>
              </w:rPr>
              <w:t>U</w:t>
            </w:r>
            <w:r w:rsidRPr="00222DB5">
              <w:rPr>
                <w:rFonts w:ascii="Arial" w:hAnsi="Arial" w:cs="Arial"/>
                <w:sz w:val="24"/>
                <w:szCs w:val="24"/>
              </w:rPr>
              <w:t>niversity of Kent at Medway. The current space allocation will continue to be used but with increased space and a new branding</w:t>
            </w:r>
          </w:p>
          <w:p w:rsidR="00222DB5" w:rsidRPr="00222DB5" w:rsidRDefault="00222DB5" w:rsidP="00923CEB">
            <w:pPr>
              <w:numPr>
                <w:ilvl w:val="0"/>
                <w:numId w:val="4"/>
              </w:numPr>
              <w:spacing w:after="0" w:line="240" w:lineRule="auto"/>
              <w:rPr>
                <w:rFonts w:ascii="Arial" w:hAnsi="Arial" w:cs="Arial"/>
                <w:sz w:val="24"/>
                <w:szCs w:val="24"/>
              </w:rPr>
            </w:pPr>
            <w:r w:rsidRPr="00222DB5">
              <w:rPr>
                <w:rFonts w:ascii="Arial" w:hAnsi="Arial" w:cs="Arial"/>
                <w:sz w:val="24"/>
                <w:szCs w:val="24"/>
              </w:rPr>
              <w:t>Induction and training is being undertaken with the new sabbaticals</w:t>
            </w:r>
          </w:p>
          <w:p w:rsidR="00222DB5" w:rsidRPr="00604DD9" w:rsidRDefault="00222DB5" w:rsidP="00923CEB">
            <w:pPr>
              <w:numPr>
                <w:ilvl w:val="0"/>
                <w:numId w:val="4"/>
              </w:numPr>
              <w:spacing w:after="0" w:line="240" w:lineRule="auto"/>
              <w:rPr>
                <w:rFonts w:ascii="Arial" w:hAnsi="Arial" w:cs="Arial"/>
                <w:b/>
                <w:sz w:val="24"/>
                <w:szCs w:val="24"/>
              </w:rPr>
            </w:pPr>
            <w:r w:rsidRPr="00222DB5">
              <w:rPr>
                <w:rFonts w:ascii="Arial" w:hAnsi="Arial" w:cs="Arial"/>
                <w:sz w:val="24"/>
                <w:szCs w:val="24"/>
              </w:rPr>
              <w:t>The Students’ Union is aiming for increased accountability and transparency</w:t>
            </w:r>
          </w:p>
          <w:p w:rsidR="00604DD9" w:rsidRPr="00604DD9" w:rsidRDefault="00604DD9" w:rsidP="00923CEB">
            <w:pPr>
              <w:numPr>
                <w:ilvl w:val="0"/>
                <w:numId w:val="4"/>
              </w:numPr>
              <w:spacing w:after="0" w:line="240" w:lineRule="auto"/>
              <w:rPr>
                <w:rFonts w:ascii="Arial" w:hAnsi="Arial" w:cs="Arial"/>
                <w:b/>
                <w:sz w:val="24"/>
                <w:szCs w:val="24"/>
              </w:rPr>
            </w:pPr>
            <w:r>
              <w:rPr>
                <w:rFonts w:ascii="Arial" w:hAnsi="Arial" w:cs="Arial"/>
                <w:sz w:val="24"/>
                <w:szCs w:val="24"/>
              </w:rPr>
              <w:t>The Chair welcomed the SUUG’s wish for greater partnership with the university and increased communications.</w:t>
            </w:r>
          </w:p>
          <w:p w:rsidR="00604DD9" w:rsidRDefault="00604DD9" w:rsidP="00604DD9">
            <w:pPr>
              <w:spacing w:after="0" w:line="240" w:lineRule="auto"/>
              <w:ind w:left="360"/>
              <w:rPr>
                <w:rFonts w:ascii="Arial" w:hAnsi="Arial" w:cs="Arial"/>
                <w:sz w:val="24"/>
                <w:szCs w:val="24"/>
              </w:rPr>
            </w:pPr>
          </w:p>
          <w:p w:rsidR="00604DD9" w:rsidRPr="00400BE0" w:rsidRDefault="00604DD9" w:rsidP="00604DD9">
            <w:pPr>
              <w:spacing w:after="0" w:line="240" w:lineRule="auto"/>
              <w:rPr>
                <w:rFonts w:ascii="Arial" w:hAnsi="Arial" w:cs="Arial"/>
                <w:b/>
                <w:sz w:val="24"/>
                <w:szCs w:val="24"/>
              </w:rPr>
            </w:pPr>
            <w:r>
              <w:rPr>
                <w:rFonts w:ascii="Arial" w:hAnsi="Arial" w:cs="Arial"/>
                <w:sz w:val="24"/>
                <w:szCs w:val="24"/>
              </w:rPr>
              <w:t>It was agreed that the SUUG would bring information regarding Freshers’ Fayre and inductions to the next meeting. It was also agreed that the arrangements for advertising induction and events around, for example, Freshers’ Fayre etc. would be cross publicised, with both the university and SUUG sharing information to a greater extent than previously.</w:t>
            </w:r>
          </w:p>
        </w:tc>
      </w:tr>
      <w:tr w:rsidR="00716EA6" w:rsidRPr="00400BE0" w:rsidTr="00400BE0">
        <w:tc>
          <w:tcPr>
            <w:tcW w:w="1526" w:type="dxa"/>
            <w:shd w:val="clear" w:color="auto" w:fill="auto"/>
          </w:tcPr>
          <w:p w:rsidR="00716EA6" w:rsidRPr="00400BE0" w:rsidRDefault="00716EA6" w:rsidP="00400BE0">
            <w:pPr>
              <w:spacing w:after="0" w:line="240" w:lineRule="auto"/>
              <w:rPr>
                <w:rFonts w:ascii="Arial" w:hAnsi="Arial" w:cs="Arial"/>
                <w:sz w:val="24"/>
                <w:szCs w:val="24"/>
              </w:rPr>
            </w:pPr>
          </w:p>
        </w:tc>
        <w:tc>
          <w:tcPr>
            <w:tcW w:w="7716" w:type="dxa"/>
            <w:shd w:val="clear" w:color="auto" w:fill="auto"/>
          </w:tcPr>
          <w:p w:rsidR="00716EA6" w:rsidRPr="00400BE0" w:rsidRDefault="00716EA6" w:rsidP="00400BE0">
            <w:pPr>
              <w:spacing w:after="0" w:line="240" w:lineRule="auto"/>
              <w:rPr>
                <w:rFonts w:ascii="Arial" w:hAnsi="Arial" w:cs="Arial"/>
                <w:sz w:val="24"/>
                <w:szCs w:val="24"/>
              </w:rPr>
            </w:pPr>
          </w:p>
        </w:tc>
      </w:tr>
      <w:tr w:rsidR="00716EA6" w:rsidRPr="00400BE0" w:rsidTr="00400BE0">
        <w:tc>
          <w:tcPr>
            <w:tcW w:w="1526" w:type="dxa"/>
            <w:shd w:val="clear" w:color="auto" w:fill="auto"/>
          </w:tcPr>
          <w:p w:rsidR="00716EA6" w:rsidRPr="00400BE0" w:rsidRDefault="002D3CA0" w:rsidP="00B82262">
            <w:pPr>
              <w:spacing w:after="0" w:line="240" w:lineRule="auto"/>
              <w:rPr>
                <w:rFonts w:ascii="Arial" w:hAnsi="Arial" w:cs="Arial"/>
                <w:b/>
                <w:sz w:val="24"/>
                <w:szCs w:val="24"/>
              </w:rPr>
            </w:pPr>
            <w:r w:rsidRPr="00400BE0">
              <w:rPr>
                <w:rFonts w:ascii="Arial" w:hAnsi="Arial" w:cs="Arial"/>
                <w:b/>
                <w:sz w:val="24"/>
                <w:szCs w:val="24"/>
              </w:rPr>
              <w:t>SEC/12.</w:t>
            </w:r>
            <w:r w:rsidR="00B82262">
              <w:rPr>
                <w:rFonts w:ascii="Arial" w:hAnsi="Arial" w:cs="Arial"/>
                <w:b/>
                <w:sz w:val="24"/>
                <w:szCs w:val="24"/>
              </w:rPr>
              <w:t>8</w:t>
            </w:r>
          </w:p>
        </w:tc>
        <w:tc>
          <w:tcPr>
            <w:tcW w:w="7716" w:type="dxa"/>
            <w:shd w:val="clear" w:color="auto" w:fill="auto"/>
          </w:tcPr>
          <w:p w:rsidR="00716EA6" w:rsidRPr="00400BE0" w:rsidRDefault="00B82262" w:rsidP="00400BE0">
            <w:pPr>
              <w:spacing w:after="0" w:line="240" w:lineRule="auto"/>
              <w:rPr>
                <w:rFonts w:ascii="Arial" w:hAnsi="Arial" w:cs="Arial"/>
                <w:b/>
                <w:sz w:val="24"/>
                <w:szCs w:val="24"/>
              </w:rPr>
            </w:pPr>
            <w:r>
              <w:rPr>
                <w:rFonts w:ascii="Arial" w:hAnsi="Arial" w:cs="Arial"/>
                <w:b/>
                <w:sz w:val="24"/>
                <w:szCs w:val="24"/>
              </w:rPr>
              <w:t>WORKING PAPER – COMMITTEE WORK TRACKS</w:t>
            </w:r>
          </w:p>
          <w:p w:rsidR="002D3CA0" w:rsidRDefault="002D3CA0" w:rsidP="00400BE0">
            <w:pPr>
              <w:spacing w:after="0" w:line="240" w:lineRule="auto"/>
              <w:rPr>
                <w:rFonts w:ascii="Arial" w:hAnsi="Arial" w:cs="Arial"/>
                <w:b/>
                <w:sz w:val="24"/>
                <w:szCs w:val="24"/>
              </w:rPr>
            </w:pPr>
          </w:p>
          <w:p w:rsidR="00604DD9" w:rsidRDefault="00222DB5" w:rsidP="00400BE0">
            <w:pPr>
              <w:spacing w:after="0" w:line="240" w:lineRule="auto"/>
              <w:rPr>
                <w:rFonts w:ascii="Arial" w:hAnsi="Arial" w:cs="Arial"/>
                <w:sz w:val="24"/>
                <w:szCs w:val="24"/>
              </w:rPr>
            </w:pPr>
            <w:r w:rsidRPr="00C47835">
              <w:rPr>
                <w:rFonts w:ascii="Arial" w:hAnsi="Arial" w:cs="Arial"/>
                <w:sz w:val="24"/>
                <w:szCs w:val="24"/>
              </w:rPr>
              <w:t xml:space="preserve">The Chair introduced </w:t>
            </w:r>
            <w:r w:rsidR="00C47835" w:rsidRPr="00C47835">
              <w:rPr>
                <w:rFonts w:ascii="Arial" w:hAnsi="Arial" w:cs="Arial"/>
                <w:sz w:val="24"/>
                <w:szCs w:val="24"/>
              </w:rPr>
              <w:t>a</w:t>
            </w:r>
            <w:r w:rsidRPr="00C47835">
              <w:rPr>
                <w:rFonts w:ascii="Arial" w:hAnsi="Arial" w:cs="Arial"/>
                <w:sz w:val="24"/>
                <w:szCs w:val="24"/>
              </w:rPr>
              <w:t xml:space="preserve"> paper </w:t>
            </w:r>
            <w:r w:rsidR="00C47835" w:rsidRPr="00C47835">
              <w:rPr>
                <w:rFonts w:ascii="Arial" w:hAnsi="Arial" w:cs="Arial"/>
                <w:sz w:val="24"/>
                <w:szCs w:val="24"/>
              </w:rPr>
              <w:t xml:space="preserve">detailing </w:t>
            </w:r>
            <w:r w:rsidRPr="00C47835">
              <w:rPr>
                <w:rFonts w:ascii="Arial" w:hAnsi="Arial" w:cs="Arial"/>
                <w:sz w:val="24"/>
                <w:szCs w:val="24"/>
              </w:rPr>
              <w:t>proposed work tracks for the Student Experience Committee</w:t>
            </w:r>
            <w:r w:rsidR="00604DD9">
              <w:rPr>
                <w:rFonts w:ascii="Arial" w:hAnsi="Arial" w:cs="Arial"/>
                <w:sz w:val="24"/>
                <w:szCs w:val="24"/>
              </w:rPr>
              <w:t>, each relating to items specified within the terms of reference:</w:t>
            </w:r>
          </w:p>
          <w:p w:rsidR="00604DD9" w:rsidRDefault="00604DD9" w:rsidP="00400BE0">
            <w:pPr>
              <w:spacing w:after="0" w:line="240" w:lineRule="auto"/>
              <w:rPr>
                <w:rFonts w:ascii="Arial" w:hAnsi="Arial" w:cs="Arial"/>
                <w:sz w:val="24"/>
                <w:szCs w:val="24"/>
              </w:rPr>
            </w:pPr>
          </w:p>
          <w:p w:rsidR="00604DD9" w:rsidRDefault="00604DD9" w:rsidP="00400BE0">
            <w:pPr>
              <w:spacing w:after="0" w:line="240" w:lineRule="auto"/>
              <w:rPr>
                <w:rFonts w:ascii="Arial" w:hAnsi="Arial" w:cs="Arial"/>
                <w:sz w:val="24"/>
                <w:szCs w:val="24"/>
              </w:rPr>
            </w:pPr>
            <w:r w:rsidRPr="00604DD9">
              <w:rPr>
                <w:rFonts w:ascii="Arial" w:hAnsi="Arial" w:cs="Arial"/>
                <w:sz w:val="24"/>
                <w:szCs w:val="24"/>
              </w:rPr>
              <w:t>Worktrack 01 Student Voice (ToR 1, 5 &amp; 6)</w:t>
            </w:r>
          </w:p>
          <w:p w:rsidR="00604DD9" w:rsidRDefault="00604DD9" w:rsidP="00400BE0">
            <w:pPr>
              <w:spacing w:after="0" w:line="240" w:lineRule="auto"/>
              <w:rPr>
                <w:rFonts w:ascii="Arial" w:hAnsi="Arial" w:cs="Arial"/>
                <w:sz w:val="24"/>
                <w:szCs w:val="24"/>
              </w:rPr>
            </w:pPr>
            <w:r w:rsidRPr="00604DD9">
              <w:rPr>
                <w:rFonts w:ascii="Arial" w:hAnsi="Arial" w:cs="Arial"/>
                <w:sz w:val="24"/>
                <w:szCs w:val="24"/>
              </w:rPr>
              <w:t>Worktrack 02 Student Journey (ToR 1, 2, 3, 9 &amp; 10)</w:t>
            </w:r>
          </w:p>
          <w:p w:rsidR="00604DD9" w:rsidRDefault="00604DD9" w:rsidP="00400BE0">
            <w:pPr>
              <w:spacing w:after="0" w:line="240" w:lineRule="auto"/>
              <w:rPr>
                <w:rFonts w:ascii="Arial" w:hAnsi="Arial" w:cs="Arial"/>
                <w:sz w:val="24"/>
                <w:szCs w:val="24"/>
              </w:rPr>
            </w:pPr>
            <w:r w:rsidRPr="00604DD9">
              <w:rPr>
                <w:rFonts w:ascii="Arial" w:hAnsi="Arial" w:cs="Arial"/>
                <w:sz w:val="24"/>
                <w:szCs w:val="24"/>
              </w:rPr>
              <w:t>Worktrack 03 Supporting the Student Experience (ToR 1, 4 &amp; 7&amp;8)</w:t>
            </w:r>
          </w:p>
          <w:p w:rsidR="00604DD9" w:rsidRDefault="00604DD9" w:rsidP="00400BE0">
            <w:pPr>
              <w:spacing w:after="0" w:line="240" w:lineRule="auto"/>
              <w:rPr>
                <w:rFonts w:ascii="Arial" w:hAnsi="Arial" w:cs="Arial"/>
                <w:sz w:val="24"/>
                <w:szCs w:val="24"/>
              </w:rPr>
            </w:pPr>
            <w:r w:rsidRPr="00604DD9">
              <w:rPr>
                <w:rFonts w:ascii="Arial" w:hAnsi="Arial" w:cs="Arial"/>
                <w:sz w:val="24"/>
                <w:szCs w:val="24"/>
              </w:rPr>
              <w:t>Worktrack 04 Student Experience: Data and Resources (Tor All)</w:t>
            </w:r>
          </w:p>
          <w:p w:rsidR="00BD088E" w:rsidRDefault="00BD088E" w:rsidP="00400BE0">
            <w:pPr>
              <w:spacing w:after="0" w:line="240" w:lineRule="auto"/>
              <w:rPr>
                <w:rFonts w:ascii="Arial" w:hAnsi="Arial" w:cs="Arial"/>
                <w:sz w:val="24"/>
                <w:szCs w:val="24"/>
              </w:rPr>
            </w:pPr>
          </w:p>
          <w:p w:rsidR="00BD088E" w:rsidRDefault="00BD088E" w:rsidP="00400BE0">
            <w:pPr>
              <w:spacing w:after="0" w:line="240" w:lineRule="auto"/>
              <w:rPr>
                <w:rFonts w:ascii="Arial" w:hAnsi="Arial" w:cs="Arial"/>
                <w:sz w:val="24"/>
                <w:szCs w:val="24"/>
              </w:rPr>
            </w:pPr>
            <w:r>
              <w:rPr>
                <w:rFonts w:ascii="Arial" w:hAnsi="Arial" w:cs="Arial"/>
                <w:sz w:val="24"/>
                <w:szCs w:val="24"/>
              </w:rPr>
              <w:t>The Chair</w:t>
            </w:r>
            <w:r w:rsidR="00222DB5" w:rsidRPr="00C47835">
              <w:rPr>
                <w:rFonts w:ascii="Arial" w:hAnsi="Arial" w:cs="Arial"/>
                <w:sz w:val="24"/>
                <w:szCs w:val="24"/>
              </w:rPr>
              <w:t xml:space="preserve"> explained that this </w:t>
            </w:r>
            <w:r w:rsidR="000632F8">
              <w:rPr>
                <w:rFonts w:ascii="Arial" w:hAnsi="Arial" w:cs="Arial"/>
                <w:sz w:val="24"/>
                <w:szCs w:val="24"/>
              </w:rPr>
              <w:t>would</w:t>
            </w:r>
            <w:r>
              <w:rPr>
                <w:rFonts w:ascii="Arial" w:hAnsi="Arial" w:cs="Arial"/>
                <w:sz w:val="24"/>
                <w:szCs w:val="24"/>
              </w:rPr>
              <w:t xml:space="preserve"> bring</w:t>
            </w:r>
            <w:r w:rsidR="00222DB5" w:rsidRPr="00C47835">
              <w:rPr>
                <w:rFonts w:ascii="Arial" w:hAnsi="Arial" w:cs="Arial"/>
                <w:sz w:val="24"/>
                <w:szCs w:val="24"/>
              </w:rPr>
              <w:t xml:space="preserve"> a sense of order to the committee’s business</w:t>
            </w:r>
            <w:r>
              <w:rPr>
                <w:rFonts w:ascii="Arial" w:hAnsi="Arial" w:cs="Arial"/>
                <w:sz w:val="24"/>
                <w:szCs w:val="24"/>
              </w:rPr>
              <w:t>; would ease communication with the rest of the university about what is going on and how it fits together</w:t>
            </w:r>
            <w:r w:rsidR="000632F8">
              <w:rPr>
                <w:rFonts w:ascii="Arial" w:hAnsi="Arial" w:cs="Arial"/>
                <w:sz w:val="24"/>
                <w:szCs w:val="24"/>
              </w:rPr>
              <w:t>,</w:t>
            </w:r>
            <w:r>
              <w:rPr>
                <w:rFonts w:ascii="Arial" w:hAnsi="Arial" w:cs="Arial"/>
                <w:sz w:val="24"/>
                <w:szCs w:val="24"/>
              </w:rPr>
              <w:t xml:space="preserve"> and would allow the university to bring together projects and resources in an accessible and easily understood way. Doing this would also allow interface with other areas of work, including those going through other committees and structures, to be clearly understood.</w:t>
            </w:r>
            <w:r w:rsidR="00222DB5" w:rsidRPr="00C47835">
              <w:rPr>
                <w:rFonts w:ascii="Arial" w:hAnsi="Arial" w:cs="Arial"/>
                <w:sz w:val="24"/>
                <w:szCs w:val="24"/>
              </w:rPr>
              <w:t xml:space="preserve"> It is hoped that </w:t>
            </w:r>
            <w:r>
              <w:rPr>
                <w:rFonts w:ascii="Arial" w:hAnsi="Arial" w:cs="Arial"/>
                <w:sz w:val="24"/>
                <w:szCs w:val="24"/>
              </w:rPr>
              <w:t>using a work track approach will lead to an improved understanding of what the university could do in the future, for example setting up various projects in respect of any gaps which become evident and feeding into work to bring things together.</w:t>
            </w:r>
          </w:p>
          <w:p w:rsidR="00923CEB" w:rsidRDefault="00923CEB" w:rsidP="00400BE0">
            <w:pPr>
              <w:spacing w:after="0" w:line="240" w:lineRule="auto"/>
              <w:rPr>
                <w:rFonts w:ascii="Arial" w:hAnsi="Arial" w:cs="Arial"/>
                <w:sz w:val="24"/>
                <w:szCs w:val="24"/>
              </w:rPr>
            </w:pPr>
          </w:p>
          <w:p w:rsidR="002D3CA0" w:rsidRPr="00400BE0" w:rsidRDefault="000632F8" w:rsidP="00D61ADB">
            <w:pPr>
              <w:spacing w:after="0" w:line="240" w:lineRule="auto"/>
              <w:rPr>
                <w:rFonts w:ascii="Arial" w:hAnsi="Arial" w:cs="Arial"/>
                <w:sz w:val="24"/>
                <w:szCs w:val="24"/>
              </w:rPr>
            </w:pPr>
            <w:r>
              <w:rPr>
                <w:rFonts w:ascii="Arial" w:hAnsi="Arial" w:cs="Arial"/>
                <w:sz w:val="24"/>
                <w:szCs w:val="24"/>
              </w:rPr>
              <w:t>As a starting point, t</w:t>
            </w:r>
            <w:r w:rsidR="00923CEB">
              <w:rPr>
                <w:rFonts w:ascii="Arial" w:hAnsi="Arial" w:cs="Arial"/>
                <w:sz w:val="24"/>
                <w:szCs w:val="24"/>
              </w:rPr>
              <w:t>he Chair will set up a group to look at a project concentrating on the Student Journey (</w:t>
            </w:r>
            <w:r>
              <w:rPr>
                <w:rFonts w:ascii="Arial" w:hAnsi="Arial" w:cs="Arial"/>
                <w:sz w:val="24"/>
                <w:szCs w:val="24"/>
              </w:rPr>
              <w:t>‘Follow that Student’ -</w:t>
            </w:r>
            <w:r w:rsidR="00923CEB">
              <w:rPr>
                <w:rFonts w:ascii="Arial" w:hAnsi="Arial" w:cs="Arial"/>
                <w:sz w:val="24"/>
                <w:szCs w:val="24"/>
              </w:rPr>
              <w:t xml:space="preserve">work track </w:t>
            </w:r>
            <w:r w:rsidR="00D26E1E">
              <w:rPr>
                <w:rFonts w:ascii="Arial" w:hAnsi="Arial" w:cs="Arial"/>
                <w:sz w:val="24"/>
                <w:szCs w:val="24"/>
              </w:rPr>
              <w:t>0</w:t>
            </w:r>
            <w:r w:rsidR="00923CEB">
              <w:rPr>
                <w:rFonts w:ascii="Arial" w:hAnsi="Arial" w:cs="Arial"/>
                <w:sz w:val="24"/>
                <w:szCs w:val="24"/>
              </w:rPr>
              <w:t xml:space="preserve">2) with the assistance of the </w:t>
            </w:r>
            <w:r w:rsidR="00D61ADB">
              <w:rPr>
                <w:rFonts w:ascii="Arial" w:hAnsi="Arial" w:cs="Arial"/>
                <w:sz w:val="24"/>
                <w:szCs w:val="24"/>
              </w:rPr>
              <w:t>SUUG</w:t>
            </w:r>
            <w:r w:rsidR="00923CEB">
              <w:rPr>
                <w:rFonts w:ascii="Arial" w:hAnsi="Arial" w:cs="Arial"/>
                <w:sz w:val="24"/>
                <w:szCs w:val="24"/>
              </w:rPr>
              <w:t xml:space="preserve"> and </w:t>
            </w:r>
            <w:r>
              <w:rPr>
                <w:rFonts w:ascii="Arial" w:hAnsi="Arial" w:cs="Arial"/>
                <w:sz w:val="24"/>
                <w:szCs w:val="24"/>
              </w:rPr>
              <w:t xml:space="preserve">in coordination with other initiatives and parties (including the newly appointed Chief  Operating Officer). She </w:t>
            </w:r>
            <w:r w:rsidR="00923CEB">
              <w:rPr>
                <w:rFonts w:ascii="Arial" w:hAnsi="Arial" w:cs="Arial"/>
                <w:sz w:val="24"/>
                <w:szCs w:val="24"/>
              </w:rPr>
              <w:t>asked that members of the group contact her with expressions of interest</w:t>
            </w:r>
            <w:r>
              <w:rPr>
                <w:rFonts w:ascii="Arial" w:hAnsi="Arial" w:cs="Arial"/>
                <w:sz w:val="24"/>
                <w:szCs w:val="24"/>
              </w:rPr>
              <w:t>.</w:t>
            </w:r>
          </w:p>
        </w:tc>
      </w:tr>
      <w:tr w:rsidR="00716EA6" w:rsidRPr="00400BE0" w:rsidTr="00400BE0">
        <w:tc>
          <w:tcPr>
            <w:tcW w:w="1526" w:type="dxa"/>
            <w:shd w:val="clear" w:color="auto" w:fill="auto"/>
          </w:tcPr>
          <w:p w:rsidR="00716EA6" w:rsidRPr="00400BE0" w:rsidRDefault="00716EA6" w:rsidP="00400BE0">
            <w:pPr>
              <w:spacing w:after="0" w:line="240" w:lineRule="auto"/>
              <w:rPr>
                <w:rFonts w:ascii="Arial" w:hAnsi="Arial" w:cs="Arial"/>
                <w:sz w:val="24"/>
                <w:szCs w:val="24"/>
              </w:rPr>
            </w:pPr>
          </w:p>
        </w:tc>
        <w:tc>
          <w:tcPr>
            <w:tcW w:w="7716" w:type="dxa"/>
            <w:shd w:val="clear" w:color="auto" w:fill="auto"/>
          </w:tcPr>
          <w:p w:rsidR="00716EA6" w:rsidRPr="00400BE0" w:rsidRDefault="00716EA6" w:rsidP="00400BE0">
            <w:pPr>
              <w:spacing w:after="0" w:line="240" w:lineRule="auto"/>
              <w:rPr>
                <w:rFonts w:ascii="Arial" w:hAnsi="Arial" w:cs="Arial"/>
                <w:sz w:val="24"/>
                <w:szCs w:val="24"/>
              </w:rPr>
            </w:pPr>
          </w:p>
        </w:tc>
      </w:tr>
      <w:tr w:rsidR="00716EA6" w:rsidRPr="00400BE0" w:rsidTr="00400BE0">
        <w:tc>
          <w:tcPr>
            <w:tcW w:w="1526" w:type="dxa"/>
            <w:shd w:val="clear" w:color="auto" w:fill="auto"/>
          </w:tcPr>
          <w:p w:rsidR="00716EA6" w:rsidRPr="00400BE0" w:rsidRDefault="00FC4FBB" w:rsidP="00B82262">
            <w:pPr>
              <w:spacing w:after="0" w:line="240" w:lineRule="auto"/>
              <w:rPr>
                <w:rFonts w:ascii="Arial" w:hAnsi="Arial" w:cs="Arial"/>
                <w:b/>
                <w:sz w:val="24"/>
                <w:szCs w:val="24"/>
              </w:rPr>
            </w:pPr>
            <w:r w:rsidRPr="00400BE0">
              <w:rPr>
                <w:rFonts w:ascii="Arial" w:hAnsi="Arial" w:cs="Arial"/>
                <w:b/>
                <w:sz w:val="24"/>
                <w:szCs w:val="24"/>
              </w:rPr>
              <w:t>SEC/12.</w:t>
            </w:r>
            <w:r w:rsidR="00B82262">
              <w:rPr>
                <w:rFonts w:ascii="Arial" w:hAnsi="Arial" w:cs="Arial"/>
                <w:b/>
                <w:sz w:val="24"/>
                <w:szCs w:val="24"/>
              </w:rPr>
              <w:t>9</w:t>
            </w:r>
          </w:p>
        </w:tc>
        <w:tc>
          <w:tcPr>
            <w:tcW w:w="7716" w:type="dxa"/>
            <w:shd w:val="clear" w:color="auto" w:fill="auto"/>
          </w:tcPr>
          <w:p w:rsidR="00716EA6" w:rsidRDefault="00B82262" w:rsidP="00400BE0">
            <w:pPr>
              <w:spacing w:after="0" w:line="240" w:lineRule="auto"/>
              <w:rPr>
                <w:rFonts w:ascii="Arial" w:hAnsi="Arial" w:cs="Arial"/>
                <w:b/>
                <w:sz w:val="24"/>
                <w:szCs w:val="24"/>
              </w:rPr>
            </w:pPr>
            <w:r>
              <w:rPr>
                <w:rFonts w:ascii="Arial" w:hAnsi="Arial" w:cs="Arial"/>
                <w:b/>
                <w:sz w:val="24"/>
                <w:szCs w:val="24"/>
              </w:rPr>
              <w:t>SEC: PROPOSED REVISED TERMS OF REFERENCE AND MEMBERSHIP</w:t>
            </w:r>
          </w:p>
          <w:p w:rsidR="00923CEB" w:rsidRDefault="00923CEB" w:rsidP="00400BE0">
            <w:pPr>
              <w:spacing w:after="0" w:line="240" w:lineRule="auto"/>
              <w:rPr>
                <w:rFonts w:ascii="Arial" w:hAnsi="Arial" w:cs="Arial"/>
                <w:b/>
                <w:sz w:val="24"/>
                <w:szCs w:val="24"/>
              </w:rPr>
            </w:pPr>
          </w:p>
          <w:p w:rsidR="00923CEB" w:rsidRPr="00665973" w:rsidRDefault="00923CEB" w:rsidP="00400BE0">
            <w:pPr>
              <w:spacing w:after="0" w:line="240" w:lineRule="auto"/>
              <w:rPr>
                <w:rFonts w:ascii="Arial" w:hAnsi="Arial" w:cs="Arial"/>
                <w:sz w:val="24"/>
                <w:szCs w:val="24"/>
              </w:rPr>
            </w:pPr>
            <w:r w:rsidRPr="00665973">
              <w:rPr>
                <w:rFonts w:ascii="Arial" w:hAnsi="Arial" w:cs="Arial"/>
                <w:sz w:val="24"/>
                <w:szCs w:val="24"/>
              </w:rPr>
              <w:t xml:space="preserve">The proposed revised terms of reference reflected the discussions which took place </w:t>
            </w:r>
            <w:r w:rsidR="007F4250">
              <w:rPr>
                <w:rFonts w:ascii="Arial" w:hAnsi="Arial" w:cs="Arial"/>
                <w:sz w:val="24"/>
                <w:szCs w:val="24"/>
              </w:rPr>
              <w:t>at</w:t>
            </w:r>
            <w:r w:rsidRPr="00665973">
              <w:rPr>
                <w:rFonts w:ascii="Arial" w:hAnsi="Arial" w:cs="Arial"/>
                <w:sz w:val="24"/>
                <w:szCs w:val="24"/>
              </w:rPr>
              <w:t xml:space="preserve"> the previous meeting. The changes were agreed and it was decided that the PTES survey should also be included at item 6.</w:t>
            </w:r>
          </w:p>
          <w:p w:rsidR="00923CEB" w:rsidRPr="00665973" w:rsidRDefault="00923CEB" w:rsidP="00400BE0">
            <w:pPr>
              <w:spacing w:after="0" w:line="240" w:lineRule="auto"/>
              <w:rPr>
                <w:rFonts w:ascii="Arial" w:hAnsi="Arial" w:cs="Arial"/>
                <w:sz w:val="24"/>
                <w:szCs w:val="24"/>
              </w:rPr>
            </w:pPr>
          </w:p>
          <w:p w:rsidR="00FC4FBB" w:rsidRPr="00400BE0" w:rsidRDefault="00923CEB" w:rsidP="00D61ADB">
            <w:pPr>
              <w:spacing w:after="0" w:line="240" w:lineRule="auto"/>
              <w:rPr>
                <w:rFonts w:ascii="Arial" w:hAnsi="Arial" w:cs="Arial"/>
                <w:b/>
                <w:sz w:val="24"/>
                <w:szCs w:val="24"/>
              </w:rPr>
            </w:pPr>
            <w:r w:rsidRPr="00665973">
              <w:rPr>
                <w:rFonts w:ascii="Arial" w:hAnsi="Arial" w:cs="Arial"/>
                <w:sz w:val="24"/>
                <w:szCs w:val="24"/>
              </w:rPr>
              <w:t xml:space="preserve">The Chair will check outside the meeting whether the Personal Tutoring Policy </w:t>
            </w:r>
            <w:r w:rsidR="000632F8">
              <w:rPr>
                <w:rFonts w:ascii="Arial" w:hAnsi="Arial" w:cs="Arial"/>
                <w:sz w:val="24"/>
                <w:szCs w:val="24"/>
              </w:rPr>
              <w:t xml:space="preserve">and Employability </w:t>
            </w:r>
            <w:r w:rsidRPr="00665973">
              <w:rPr>
                <w:rFonts w:ascii="Arial" w:hAnsi="Arial" w:cs="Arial"/>
                <w:sz w:val="24"/>
                <w:szCs w:val="24"/>
              </w:rPr>
              <w:t xml:space="preserve">should </w:t>
            </w:r>
            <w:r w:rsidR="00665973" w:rsidRPr="00665973">
              <w:rPr>
                <w:rFonts w:ascii="Arial" w:hAnsi="Arial" w:cs="Arial"/>
                <w:sz w:val="24"/>
                <w:szCs w:val="24"/>
              </w:rPr>
              <w:t>come under the remit of this committee.</w:t>
            </w:r>
          </w:p>
        </w:tc>
      </w:tr>
      <w:tr w:rsidR="008365CC" w:rsidRPr="00400BE0" w:rsidTr="00400BE0">
        <w:tc>
          <w:tcPr>
            <w:tcW w:w="1526" w:type="dxa"/>
            <w:shd w:val="clear" w:color="auto" w:fill="auto"/>
          </w:tcPr>
          <w:p w:rsidR="008365CC" w:rsidRDefault="008365CC" w:rsidP="00400BE0">
            <w:pPr>
              <w:spacing w:after="0" w:line="240" w:lineRule="auto"/>
              <w:rPr>
                <w:rFonts w:ascii="Arial" w:hAnsi="Arial" w:cs="Arial"/>
                <w:b/>
                <w:sz w:val="24"/>
                <w:szCs w:val="24"/>
              </w:rPr>
            </w:pPr>
          </w:p>
        </w:tc>
        <w:tc>
          <w:tcPr>
            <w:tcW w:w="7716" w:type="dxa"/>
            <w:shd w:val="clear" w:color="auto" w:fill="auto"/>
          </w:tcPr>
          <w:p w:rsidR="008365CC" w:rsidRDefault="008365CC" w:rsidP="00400BE0">
            <w:pPr>
              <w:spacing w:after="0" w:line="240" w:lineRule="auto"/>
              <w:rPr>
                <w:rFonts w:ascii="Arial" w:hAnsi="Arial" w:cs="Arial"/>
                <w:b/>
                <w:sz w:val="24"/>
                <w:szCs w:val="24"/>
              </w:rPr>
            </w:pPr>
          </w:p>
        </w:tc>
      </w:tr>
      <w:tr w:rsidR="008365CC" w:rsidRPr="00400BE0" w:rsidTr="00400BE0">
        <w:tc>
          <w:tcPr>
            <w:tcW w:w="1526" w:type="dxa"/>
            <w:shd w:val="clear" w:color="auto" w:fill="auto"/>
          </w:tcPr>
          <w:p w:rsidR="008365CC" w:rsidRPr="00400BE0" w:rsidRDefault="008365CC" w:rsidP="00B82262">
            <w:pPr>
              <w:spacing w:after="0" w:line="240" w:lineRule="auto"/>
              <w:rPr>
                <w:rFonts w:ascii="Arial" w:hAnsi="Arial" w:cs="Arial"/>
                <w:b/>
                <w:sz w:val="24"/>
                <w:szCs w:val="24"/>
              </w:rPr>
            </w:pPr>
            <w:r>
              <w:rPr>
                <w:rFonts w:ascii="Arial" w:hAnsi="Arial" w:cs="Arial"/>
                <w:b/>
                <w:sz w:val="24"/>
                <w:szCs w:val="24"/>
              </w:rPr>
              <w:t>SEC/12.</w:t>
            </w:r>
            <w:r w:rsidR="00B82262">
              <w:rPr>
                <w:rFonts w:ascii="Arial" w:hAnsi="Arial" w:cs="Arial"/>
                <w:b/>
                <w:sz w:val="24"/>
                <w:szCs w:val="24"/>
              </w:rPr>
              <w:t>10</w:t>
            </w:r>
          </w:p>
        </w:tc>
        <w:tc>
          <w:tcPr>
            <w:tcW w:w="7716" w:type="dxa"/>
            <w:shd w:val="clear" w:color="auto" w:fill="auto"/>
          </w:tcPr>
          <w:p w:rsidR="008365CC" w:rsidRDefault="00B82262" w:rsidP="00400BE0">
            <w:pPr>
              <w:spacing w:after="0" w:line="240" w:lineRule="auto"/>
              <w:rPr>
                <w:rFonts w:ascii="Arial" w:hAnsi="Arial" w:cs="Arial"/>
                <w:b/>
                <w:sz w:val="24"/>
                <w:szCs w:val="24"/>
              </w:rPr>
            </w:pPr>
            <w:r>
              <w:rPr>
                <w:rFonts w:ascii="Arial" w:hAnsi="Arial" w:cs="Arial"/>
                <w:b/>
                <w:sz w:val="24"/>
                <w:szCs w:val="24"/>
              </w:rPr>
              <w:t>NATIONAL STUDENT SURVEY (NSS) 2013</w:t>
            </w:r>
          </w:p>
          <w:p w:rsidR="00665973" w:rsidRDefault="00665973" w:rsidP="00400BE0">
            <w:pPr>
              <w:spacing w:after="0" w:line="240" w:lineRule="auto"/>
              <w:rPr>
                <w:rFonts w:ascii="Arial" w:hAnsi="Arial" w:cs="Arial"/>
                <w:b/>
                <w:sz w:val="24"/>
                <w:szCs w:val="24"/>
              </w:rPr>
            </w:pPr>
          </w:p>
          <w:p w:rsidR="008365CC" w:rsidRPr="00400BE0" w:rsidRDefault="00665973" w:rsidP="00D66C38">
            <w:pPr>
              <w:spacing w:after="0" w:line="240" w:lineRule="auto"/>
              <w:rPr>
                <w:rFonts w:ascii="Arial" w:hAnsi="Arial" w:cs="Arial"/>
                <w:b/>
                <w:sz w:val="24"/>
                <w:szCs w:val="24"/>
              </w:rPr>
            </w:pPr>
            <w:r w:rsidRPr="00FB09C2">
              <w:rPr>
                <w:rFonts w:ascii="Arial" w:hAnsi="Arial" w:cs="Arial"/>
                <w:sz w:val="24"/>
                <w:szCs w:val="24"/>
              </w:rPr>
              <w:t>Katerina Thomson (Planning and Statistics Officer) presented a report on the National Student Survey 2013</w:t>
            </w:r>
            <w:r w:rsidR="00B1758A">
              <w:rPr>
                <w:rFonts w:ascii="Arial" w:hAnsi="Arial" w:cs="Arial"/>
                <w:sz w:val="24"/>
                <w:szCs w:val="24"/>
              </w:rPr>
              <w:t>, including aims, the range of questions asked by this university and the timescale. The survey is carried out by Ipsos M</w:t>
            </w:r>
            <w:r w:rsidR="00D66C38">
              <w:rPr>
                <w:rFonts w:ascii="Arial" w:hAnsi="Arial" w:cs="Arial"/>
                <w:sz w:val="24"/>
                <w:szCs w:val="24"/>
              </w:rPr>
              <w:t>ORI</w:t>
            </w:r>
            <w:r w:rsidR="00B1758A">
              <w:rPr>
                <w:rFonts w:ascii="Arial" w:hAnsi="Arial" w:cs="Arial"/>
                <w:sz w:val="24"/>
                <w:szCs w:val="24"/>
              </w:rPr>
              <w:t xml:space="preserve"> and results will</w:t>
            </w:r>
            <w:r w:rsidRPr="00FB09C2">
              <w:rPr>
                <w:rFonts w:ascii="Arial" w:hAnsi="Arial" w:cs="Arial"/>
                <w:sz w:val="24"/>
                <w:szCs w:val="24"/>
              </w:rPr>
              <w:t xml:space="preserve"> be available </w:t>
            </w:r>
            <w:r w:rsidR="00B1758A">
              <w:rPr>
                <w:rFonts w:ascii="Arial" w:hAnsi="Arial" w:cs="Arial"/>
                <w:sz w:val="24"/>
                <w:szCs w:val="24"/>
              </w:rPr>
              <w:t xml:space="preserve">in </w:t>
            </w:r>
            <w:r w:rsidRPr="00FB09C2">
              <w:rPr>
                <w:rFonts w:ascii="Arial" w:hAnsi="Arial" w:cs="Arial"/>
                <w:sz w:val="24"/>
                <w:szCs w:val="24"/>
              </w:rPr>
              <w:t xml:space="preserve">August 2013. </w:t>
            </w:r>
            <w:r w:rsidR="00B1758A">
              <w:rPr>
                <w:rFonts w:ascii="Arial" w:hAnsi="Arial" w:cs="Arial"/>
                <w:sz w:val="24"/>
                <w:szCs w:val="24"/>
              </w:rPr>
              <w:t xml:space="preserve">She </w:t>
            </w:r>
            <w:r w:rsidRPr="00FB09C2">
              <w:rPr>
                <w:rFonts w:ascii="Arial" w:hAnsi="Arial" w:cs="Arial"/>
                <w:sz w:val="24"/>
                <w:szCs w:val="24"/>
              </w:rPr>
              <w:t xml:space="preserve">was able to report that the </w:t>
            </w:r>
            <w:r w:rsidR="007F4250">
              <w:rPr>
                <w:rFonts w:ascii="Arial" w:hAnsi="Arial" w:cs="Arial"/>
                <w:sz w:val="24"/>
                <w:szCs w:val="24"/>
              </w:rPr>
              <w:t xml:space="preserve">71% </w:t>
            </w:r>
            <w:r w:rsidRPr="00FB09C2">
              <w:rPr>
                <w:rFonts w:ascii="Arial" w:hAnsi="Arial" w:cs="Arial"/>
                <w:sz w:val="24"/>
                <w:szCs w:val="24"/>
              </w:rPr>
              <w:t xml:space="preserve">response rate </w:t>
            </w:r>
            <w:r w:rsidR="007F4250">
              <w:rPr>
                <w:rFonts w:ascii="Arial" w:hAnsi="Arial" w:cs="Arial"/>
                <w:sz w:val="24"/>
                <w:szCs w:val="24"/>
              </w:rPr>
              <w:t>i</w:t>
            </w:r>
            <w:r w:rsidRPr="00FB09C2">
              <w:rPr>
                <w:rFonts w:ascii="Arial" w:hAnsi="Arial" w:cs="Arial"/>
                <w:sz w:val="24"/>
                <w:szCs w:val="24"/>
              </w:rPr>
              <w:t>s an increase on</w:t>
            </w:r>
            <w:r w:rsidR="007F4250">
              <w:rPr>
                <w:rFonts w:ascii="Arial" w:hAnsi="Arial" w:cs="Arial"/>
                <w:sz w:val="24"/>
                <w:szCs w:val="24"/>
              </w:rPr>
              <w:t xml:space="preserve"> that of</w:t>
            </w:r>
            <w:r w:rsidRPr="00FB09C2">
              <w:rPr>
                <w:rFonts w:ascii="Arial" w:hAnsi="Arial" w:cs="Arial"/>
                <w:sz w:val="24"/>
                <w:szCs w:val="24"/>
              </w:rPr>
              <w:t xml:space="preserve"> last year</w:t>
            </w:r>
            <w:r w:rsidR="00B1758A">
              <w:rPr>
                <w:rFonts w:ascii="Arial" w:hAnsi="Arial" w:cs="Arial"/>
                <w:sz w:val="24"/>
                <w:szCs w:val="24"/>
              </w:rPr>
              <w:t>, which was well received by the committee.</w:t>
            </w:r>
          </w:p>
        </w:tc>
      </w:tr>
      <w:tr w:rsidR="00B1758A" w:rsidRPr="00400BE0" w:rsidTr="00400BE0">
        <w:tc>
          <w:tcPr>
            <w:tcW w:w="1526" w:type="dxa"/>
            <w:shd w:val="clear" w:color="auto" w:fill="auto"/>
          </w:tcPr>
          <w:p w:rsidR="00B1758A" w:rsidRDefault="00B1758A" w:rsidP="00B82262">
            <w:pPr>
              <w:spacing w:after="0" w:line="240" w:lineRule="auto"/>
              <w:rPr>
                <w:rFonts w:ascii="Arial" w:hAnsi="Arial" w:cs="Arial"/>
                <w:b/>
                <w:sz w:val="24"/>
                <w:szCs w:val="24"/>
              </w:rPr>
            </w:pPr>
          </w:p>
        </w:tc>
        <w:tc>
          <w:tcPr>
            <w:tcW w:w="7716" w:type="dxa"/>
            <w:shd w:val="clear" w:color="auto" w:fill="auto"/>
          </w:tcPr>
          <w:p w:rsidR="00B1758A" w:rsidRDefault="00B1758A" w:rsidP="00400BE0">
            <w:pPr>
              <w:spacing w:after="0" w:line="240" w:lineRule="auto"/>
              <w:rPr>
                <w:rFonts w:ascii="Arial" w:hAnsi="Arial" w:cs="Arial"/>
                <w:b/>
                <w:sz w:val="24"/>
                <w:szCs w:val="24"/>
              </w:rPr>
            </w:pPr>
          </w:p>
        </w:tc>
      </w:tr>
      <w:tr w:rsidR="00B82262" w:rsidRPr="00400BE0" w:rsidTr="00400BE0">
        <w:tc>
          <w:tcPr>
            <w:tcW w:w="1526" w:type="dxa"/>
            <w:shd w:val="clear" w:color="auto" w:fill="auto"/>
          </w:tcPr>
          <w:p w:rsidR="00B82262" w:rsidRDefault="00B82262" w:rsidP="00B82262">
            <w:pPr>
              <w:spacing w:after="0" w:line="240" w:lineRule="auto"/>
              <w:rPr>
                <w:rFonts w:ascii="Arial" w:hAnsi="Arial" w:cs="Arial"/>
                <w:b/>
                <w:sz w:val="24"/>
                <w:szCs w:val="24"/>
              </w:rPr>
            </w:pPr>
            <w:r>
              <w:rPr>
                <w:rFonts w:ascii="Arial" w:hAnsi="Arial" w:cs="Arial"/>
                <w:b/>
                <w:sz w:val="24"/>
                <w:szCs w:val="24"/>
              </w:rPr>
              <w:t>SEC/12.11</w:t>
            </w:r>
          </w:p>
        </w:tc>
        <w:tc>
          <w:tcPr>
            <w:tcW w:w="7716" w:type="dxa"/>
            <w:shd w:val="clear" w:color="auto" w:fill="auto"/>
          </w:tcPr>
          <w:p w:rsidR="00B82262" w:rsidRDefault="00B82262" w:rsidP="00400BE0">
            <w:pPr>
              <w:spacing w:after="0" w:line="240" w:lineRule="auto"/>
              <w:rPr>
                <w:rFonts w:ascii="Arial" w:hAnsi="Arial" w:cs="Arial"/>
                <w:b/>
                <w:sz w:val="24"/>
                <w:szCs w:val="24"/>
              </w:rPr>
            </w:pPr>
            <w:r>
              <w:rPr>
                <w:rFonts w:ascii="Arial" w:hAnsi="Arial" w:cs="Arial"/>
                <w:b/>
                <w:sz w:val="24"/>
                <w:szCs w:val="24"/>
              </w:rPr>
              <w:t>NEW ARRIVALS REPORTING – NOVEMBER 2012/NEW ARRIVALS 2013</w:t>
            </w:r>
          </w:p>
          <w:p w:rsidR="00B1758A" w:rsidRDefault="00B1758A" w:rsidP="00400BE0">
            <w:pPr>
              <w:spacing w:after="0" w:line="240" w:lineRule="auto"/>
              <w:rPr>
                <w:rFonts w:ascii="Arial" w:hAnsi="Arial" w:cs="Arial"/>
                <w:b/>
                <w:sz w:val="24"/>
                <w:szCs w:val="24"/>
              </w:rPr>
            </w:pPr>
          </w:p>
          <w:p w:rsidR="00B1758A" w:rsidRDefault="00665973" w:rsidP="00665973">
            <w:pPr>
              <w:spacing w:after="0" w:line="240" w:lineRule="auto"/>
              <w:rPr>
                <w:rFonts w:ascii="Arial" w:hAnsi="Arial" w:cs="Arial"/>
                <w:sz w:val="24"/>
                <w:szCs w:val="24"/>
              </w:rPr>
            </w:pPr>
            <w:r w:rsidRPr="008E1F42">
              <w:rPr>
                <w:rFonts w:ascii="Arial" w:hAnsi="Arial" w:cs="Arial"/>
                <w:sz w:val="24"/>
                <w:szCs w:val="24"/>
              </w:rPr>
              <w:t>The New Arrivals Survey</w:t>
            </w:r>
            <w:r w:rsidR="00B1758A">
              <w:rPr>
                <w:rFonts w:ascii="Arial" w:hAnsi="Arial" w:cs="Arial"/>
                <w:sz w:val="24"/>
                <w:szCs w:val="24"/>
              </w:rPr>
              <w:t>, conducted last November, was presented by Sally Alsford (EDU) to feed into planning for this coming year’s intake.</w:t>
            </w:r>
            <w:r w:rsidRPr="008E1F42">
              <w:rPr>
                <w:rFonts w:ascii="Arial" w:hAnsi="Arial" w:cs="Arial"/>
                <w:sz w:val="24"/>
                <w:szCs w:val="24"/>
              </w:rPr>
              <w:t xml:space="preserve"> </w:t>
            </w:r>
            <w:r w:rsidR="00B1758A" w:rsidRPr="00B1758A">
              <w:rPr>
                <w:rFonts w:ascii="Arial" w:hAnsi="Arial" w:cs="Arial"/>
                <w:sz w:val="24"/>
                <w:szCs w:val="24"/>
              </w:rPr>
              <w:t>The EDU has collated the free text responses from students and will circulate to the group</w:t>
            </w:r>
            <w:r w:rsidR="00B1758A">
              <w:rPr>
                <w:rFonts w:ascii="Arial" w:hAnsi="Arial" w:cs="Arial"/>
                <w:sz w:val="24"/>
                <w:szCs w:val="24"/>
              </w:rPr>
              <w:t xml:space="preserve">. The survey </w:t>
            </w:r>
            <w:r w:rsidRPr="008E1F42">
              <w:rPr>
                <w:rFonts w:ascii="Arial" w:hAnsi="Arial" w:cs="Arial"/>
                <w:sz w:val="24"/>
                <w:szCs w:val="24"/>
              </w:rPr>
              <w:t xml:space="preserve">also showed an increase in response rates – </w:t>
            </w:r>
            <w:r w:rsidR="00B1758A">
              <w:rPr>
                <w:rFonts w:ascii="Arial" w:hAnsi="Arial" w:cs="Arial"/>
                <w:sz w:val="24"/>
                <w:szCs w:val="24"/>
              </w:rPr>
              <w:t xml:space="preserve">up to </w:t>
            </w:r>
            <w:r w:rsidRPr="008E1F42">
              <w:rPr>
                <w:rFonts w:ascii="Arial" w:hAnsi="Arial" w:cs="Arial"/>
                <w:sz w:val="24"/>
                <w:szCs w:val="24"/>
              </w:rPr>
              <w:t xml:space="preserve">22%. </w:t>
            </w:r>
          </w:p>
          <w:p w:rsidR="00B1758A" w:rsidRDefault="00B1758A" w:rsidP="00665973">
            <w:pPr>
              <w:spacing w:after="0" w:line="240" w:lineRule="auto"/>
              <w:rPr>
                <w:rFonts w:ascii="Arial" w:hAnsi="Arial" w:cs="Arial"/>
                <w:sz w:val="24"/>
                <w:szCs w:val="24"/>
              </w:rPr>
            </w:pPr>
          </w:p>
          <w:p w:rsidR="00B1758A" w:rsidRDefault="00B1758A" w:rsidP="00665973">
            <w:pPr>
              <w:spacing w:after="0" w:line="240" w:lineRule="auto"/>
              <w:rPr>
                <w:rFonts w:ascii="Arial" w:hAnsi="Arial" w:cs="Arial"/>
                <w:sz w:val="24"/>
                <w:szCs w:val="24"/>
              </w:rPr>
            </w:pPr>
            <w:r>
              <w:rPr>
                <w:rFonts w:ascii="Arial" w:hAnsi="Arial" w:cs="Arial"/>
                <w:sz w:val="24"/>
                <w:szCs w:val="24"/>
              </w:rPr>
              <w:t>The feedback said that s</w:t>
            </w:r>
            <w:r w:rsidR="00665973" w:rsidRPr="008E1F42">
              <w:rPr>
                <w:rFonts w:ascii="Arial" w:hAnsi="Arial" w:cs="Arial"/>
                <w:sz w:val="24"/>
                <w:szCs w:val="24"/>
              </w:rPr>
              <w:t xml:space="preserve">tudents were especially positive about the information they had received prior to arrival at the university. However, students arriving late and international students continue to have problems with engagement. </w:t>
            </w:r>
          </w:p>
          <w:p w:rsidR="00B1758A" w:rsidRDefault="00B1758A" w:rsidP="00665973">
            <w:pPr>
              <w:spacing w:after="0" w:line="240" w:lineRule="auto"/>
              <w:rPr>
                <w:rFonts w:ascii="Arial" w:hAnsi="Arial" w:cs="Arial"/>
                <w:sz w:val="24"/>
                <w:szCs w:val="24"/>
              </w:rPr>
            </w:pPr>
          </w:p>
          <w:p w:rsidR="00B1758A" w:rsidRDefault="00B1758A" w:rsidP="00665973">
            <w:pPr>
              <w:spacing w:after="0" w:line="240" w:lineRule="auto"/>
              <w:rPr>
                <w:rFonts w:ascii="Arial" w:hAnsi="Arial" w:cs="Arial"/>
                <w:sz w:val="24"/>
                <w:szCs w:val="24"/>
              </w:rPr>
            </w:pPr>
            <w:r>
              <w:rPr>
                <w:rFonts w:ascii="Arial" w:hAnsi="Arial" w:cs="Arial"/>
                <w:sz w:val="24"/>
                <w:szCs w:val="24"/>
              </w:rPr>
              <w:t>It was noted that s</w:t>
            </w:r>
            <w:r w:rsidR="00665973" w:rsidRPr="008E1F42">
              <w:rPr>
                <w:rFonts w:ascii="Arial" w:hAnsi="Arial" w:cs="Arial"/>
                <w:sz w:val="24"/>
                <w:szCs w:val="24"/>
              </w:rPr>
              <w:t xml:space="preserve">tudents </w:t>
            </w:r>
            <w:r>
              <w:rPr>
                <w:rFonts w:ascii="Arial" w:hAnsi="Arial" w:cs="Arial"/>
                <w:sz w:val="24"/>
                <w:szCs w:val="24"/>
              </w:rPr>
              <w:t>appear to have</w:t>
            </w:r>
            <w:r w:rsidR="00665973" w:rsidRPr="008E1F42">
              <w:rPr>
                <w:rFonts w:ascii="Arial" w:hAnsi="Arial" w:cs="Arial"/>
                <w:sz w:val="24"/>
                <w:szCs w:val="24"/>
              </w:rPr>
              <w:t xml:space="preserve"> </w:t>
            </w:r>
            <w:r w:rsidR="008E1F42">
              <w:rPr>
                <w:rFonts w:ascii="Arial" w:hAnsi="Arial" w:cs="Arial"/>
                <w:sz w:val="24"/>
                <w:szCs w:val="24"/>
              </w:rPr>
              <w:t>rising</w:t>
            </w:r>
            <w:r w:rsidR="00665973" w:rsidRPr="008E1F42">
              <w:rPr>
                <w:rFonts w:ascii="Arial" w:hAnsi="Arial" w:cs="Arial"/>
                <w:sz w:val="24"/>
                <w:szCs w:val="24"/>
              </w:rPr>
              <w:t xml:space="preserve"> expectation</w:t>
            </w:r>
            <w:r w:rsidR="00A75FF6" w:rsidRPr="008E1F42">
              <w:rPr>
                <w:rFonts w:ascii="Arial" w:hAnsi="Arial" w:cs="Arial"/>
                <w:sz w:val="24"/>
                <w:szCs w:val="24"/>
              </w:rPr>
              <w:t>s</w:t>
            </w:r>
            <w:r w:rsidR="00665973" w:rsidRPr="008E1F42">
              <w:rPr>
                <w:rFonts w:ascii="Arial" w:hAnsi="Arial" w:cs="Arial"/>
                <w:sz w:val="24"/>
                <w:szCs w:val="24"/>
              </w:rPr>
              <w:t xml:space="preserve"> of their time at university. </w:t>
            </w:r>
          </w:p>
          <w:p w:rsidR="00B1758A" w:rsidRDefault="00B1758A" w:rsidP="00665973">
            <w:pPr>
              <w:spacing w:after="0" w:line="240" w:lineRule="auto"/>
              <w:rPr>
                <w:rFonts w:ascii="Arial" w:hAnsi="Arial" w:cs="Arial"/>
                <w:sz w:val="24"/>
                <w:szCs w:val="24"/>
              </w:rPr>
            </w:pPr>
          </w:p>
          <w:p w:rsidR="00665973" w:rsidRPr="008E1F42" w:rsidRDefault="00665973" w:rsidP="00665973">
            <w:pPr>
              <w:spacing w:after="0" w:line="240" w:lineRule="auto"/>
              <w:rPr>
                <w:rFonts w:ascii="Arial" w:hAnsi="Arial" w:cs="Arial"/>
                <w:sz w:val="24"/>
                <w:szCs w:val="24"/>
              </w:rPr>
            </w:pPr>
            <w:r w:rsidRPr="008E1F42">
              <w:rPr>
                <w:rFonts w:ascii="Arial" w:hAnsi="Arial" w:cs="Arial"/>
                <w:sz w:val="24"/>
                <w:szCs w:val="24"/>
              </w:rPr>
              <w:t xml:space="preserve">Some of the problems they </w:t>
            </w:r>
            <w:r w:rsidR="007F4250">
              <w:rPr>
                <w:rFonts w:ascii="Arial" w:hAnsi="Arial" w:cs="Arial"/>
                <w:sz w:val="24"/>
                <w:szCs w:val="24"/>
              </w:rPr>
              <w:t>reported</w:t>
            </w:r>
            <w:r w:rsidRPr="008E1F42">
              <w:rPr>
                <w:rFonts w:ascii="Arial" w:hAnsi="Arial" w:cs="Arial"/>
                <w:sz w:val="24"/>
                <w:szCs w:val="24"/>
              </w:rPr>
              <w:t xml:space="preserve"> included:</w:t>
            </w:r>
          </w:p>
          <w:p w:rsidR="00665973" w:rsidRPr="008E1F42" w:rsidRDefault="00665973" w:rsidP="00665973">
            <w:pPr>
              <w:numPr>
                <w:ilvl w:val="0"/>
                <w:numId w:val="5"/>
              </w:numPr>
              <w:spacing w:after="0" w:line="240" w:lineRule="auto"/>
              <w:rPr>
                <w:rFonts w:ascii="Arial" w:hAnsi="Arial" w:cs="Arial"/>
                <w:sz w:val="24"/>
                <w:szCs w:val="24"/>
              </w:rPr>
            </w:pPr>
            <w:r w:rsidRPr="008E1F42">
              <w:rPr>
                <w:rFonts w:ascii="Arial" w:hAnsi="Arial" w:cs="Arial"/>
                <w:sz w:val="24"/>
                <w:szCs w:val="24"/>
              </w:rPr>
              <w:t>Moodle/portal issues</w:t>
            </w:r>
            <w:r w:rsidR="00B1758A">
              <w:rPr>
                <w:rFonts w:ascii="Arial" w:hAnsi="Arial" w:cs="Arial"/>
                <w:sz w:val="24"/>
                <w:szCs w:val="24"/>
              </w:rPr>
              <w:t xml:space="preserve"> (The Chair will pick this up)</w:t>
            </w:r>
          </w:p>
          <w:p w:rsidR="00665973" w:rsidRPr="008E1F42" w:rsidRDefault="00665973" w:rsidP="00665973">
            <w:pPr>
              <w:numPr>
                <w:ilvl w:val="0"/>
                <w:numId w:val="5"/>
              </w:numPr>
              <w:spacing w:after="0" w:line="240" w:lineRule="auto"/>
              <w:rPr>
                <w:rFonts w:ascii="Arial" w:hAnsi="Arial" w:cs="Arial"/>
                <w:sz w:val="24"/>
                <w:szCs w:val="24"/>
              </w:rPr>
            </w:pPr>
            <w:r w:rsidRPr="008E1F42">
              <w:rPr>
                <w:rFonts w:ascii="Arial" w:hAnsi="Arial" w:cs="Arial"/>
                <w:sz w:val="24"/>
                <w:szCs w:val="24"/>
              </w:rPr>
              <w:t>Problems with timetabling</w:t>
            </w:r>
            <w:r w:rsidR="00EA71A1" w:rsidRPr="008E1F42">
              <w:rPr>
                <w:rFonts w:ascii="Arial" w:hAnsi="Arial" w:cs="Arial"/>
                <w:sz w:val="24"/>
                <w:szCs w:val="24"/>
              </w:rPr>
              <w:t xml:space="preserve"> – The PVC (Eng/SC)</w:t>
            </w:r>
            <w:r w:rsidR="008E1F42">
              <w:rPr>
                <w:rFonts w:ascii="Arial" w:hAnsi="Arial" w:cs="Arial"/>
                <w:sz w:val="24"/>
                <w:szCs w:val="24"/>
              </w:rPr>
              <w:t xml:space="preserve"> is to lead on a group looking into timetabling</w:t>
            </w:r>
            <w:r w:rsidR="00B1758A">
              <w:rPr>
                <w:rFonts w:ascii="Arial" w:hAnsi="Arial" w:cs="Arial"/>
                <w:sz w:val="24"/>
                <w:szCs w:val="24"/>
              </w:rPr>
              <w:t xml:space="preserve"> and will be asked to update the next meeting of the SEC</w:t>
            </w:r>
          </w:p>
          <w:p w:rsidR="00665973" w:rsidRDefault="00665973" w:rsidP="00665973">
            <w:pPr>
              <w:numPr>
                <w:ilvl w:val="0"/>
                <w:numId w:val="5"/>
              </w:numPr>
              <w:spacing w:after="0" w:line="240" w:lineRule="auto"/>
              <w:rPr>
                <w:rFonts w:ascii="Arial" w:hAnsi="Arial" w:cs="Arial"/>
                <w:sz w:val="24"/>
                <w:szCs w:val="24"/>
              </w:rPr>
            </w:pPr>
            <w:r w:rsidRPr="008E1F42">
              <w:rPr>
                <w:rFonts w:ascii="Arial" w:hAnsi="Arial" w:cs="Arial"/>
                <w:sz w:val="24"/>
                <w:szCs w:val="24"/>
              </w:rPr>
              <w:t xml:space="preserve">Lack of social events and activities </w:t>
            </w:r>
            <w:r w:rsidR="00B1758A">
              <w:rPr>
                <w:rFonts w:ascii="Arial" w:hAnsi="Arial" w:cs="Arial"/>
                <w:sz w:val="24"/>
                <w:szCs w:val="24"/>
              </w:rPr>
              <w:t>(to be picked up in Worktrack 02 ‘Follow that Student’</w:t>
            </w:r>
            <w:r w:rsidR="00D61ADB">
              <w:rPr>
                <w:rFonts w:ascii="Arial" w:hAnsi="Arial" w:cs="Arial"/>
                <w:sz w:val="24"/>
                <w:szCs w:val="24"/>
              </w:rPr>
              <w:t>)</w:t>
            </w:r>
          </w:p>
          <w:p w:rsidR="00A75FF6" w:rsidRPr="008E1F42" w:rsidRDefault="00A75FF6" w:rsidP="00665973">
            <w:pPr>
              <w:spacing w:after="0" w:line="240" w:lineRule="auto"/>
              <w:rPr>
                <w:rFonts w:ascii="Arial" w:hAnsi="Arial" w:cs="Arial"/>
                <w:sz w:val="24"/>
                <w:szCs w:val="24"/>
              </w:rPr>
            </w:pPr>
          </w:p>
          <w:p w:rsidR="00A75FF6" w:rsidRPr="008E1F42" w:rsidRDefault="00EA71A1" w:rsidP="00EA71A1">
            <w:pPr>
              <w:spacing w:after="0" w:line="240" w:lineRule="auto"/>
              <w:rPr>
                <w:rFonts w:ascii="Arial" w:hAnsi="Arial" w:cs="Arial"/>
                <w:sz w:val="24"/>
                <w:szCs w:val="24"/>
              </w:rPr>
            </w:pPr>
            <w:r w:rsidRPr="008E1F42">
              <w:rPr>
                <w:rFonts w:ascii="Arial" w:hAnsi="Arial" w:cs="Arial"/>
                <w:sz w:val="24"/>
                <w:szCs w:val="24"/>
              </w:rPr>
              <w:t xml:space="preserve">Reporting from the New Arrivals Survey goes directly to the New Arrivals Group where key themes and issues from the Schools will be considered. The Schools will provide ongoing development to staff, especially with regard to the allocation of personal tutors and ongoing </w:t>
            </w:r>
            <w:r w:rsidRPr="008E1F42">
              <w:rPr>
                <w:rFonts w:ascii="Arial" w:hAnsi="Arial" w:cs="Arial"/>
                <w:sz w:val="24"/>
                <w:szCs w:val="24"/>
              </w:rPr>
              <w:lastRenderedPageBreak/>
              <w:t>provision of support to student</w:t>
            </w:r>
            <w:r w:rsidR="008E1F42" w:rsidRPr="008E1F42">
              <w:rPr>
                <w:rFonts w:ascii="Arial" w:hAnsi="Arial" w:cs="Arial"/>
                <w:sz w:val="24"/>
                <w:szCs w:val="24"/>
              </w:rPr>
              <w:t>s</w:t>
            </w:r>
            <w:r w:rsidRPr="008E1F42">
              <w:rPr>
                <w:rFonts w:ascii="Arial" w:hAnsi="Arial" w:cs="Arial"/>
                <w:sz w:val="24"/>
                <w:szCs w:val="24"/>
              </w:rPr>
              <w:t xml:space="preserve"> during the first term. The university </w:t>
            </w:r>
            <w:r w:rsidR="008E1F42" w:rsidRPr="008E1F42">
              <w:rPr>
                <w:rFonts w:ascii="Arial" w:hAnsi="Arial" w:cs="Arial"/>
                <w:sz w:val="24"/>
                <w:szCs w:val="24"/>
              </w:rPr>
              <w:t>aims</w:t>
            </w:r>
            <w:r w:rsidRPr="008E1F42">
              <w:rPr>
                <w:rFonts w:ascii="Arial" w:hAnsi="Arial" w:cs="Arial"/>
                <w:sz w:val="24"/>
                <w:szCs w:val="24"/>
              </w:rPr>
              <w:t xml:space="preserve"> to provide the same level of support to new arrivals at all times of the year.</w:t>
            </w:r>
            <w:r w:rsidR="008E1F42">
              <w:rPr>
                <w:rFonts w:ascii="Arial" w:hAnsi="Arial" w:cs="Arial"/>
                <w:sz w:val="24"/>
                <w:szCs w:val="24"/>
              </w:rPr>
              <w:t xml:space="preserve"> </w:t>
            </w:r>
            <w:r w:rsidR="00B1758A">
              <w:rPr>
                <w:rFonts w:ascii="Arial" w:hAnsi="Arial" w:cs="Arial"/>
                <w:sz w:val="24"/>
                <w:szCs w:val="24"/>
              </w:rPr>
              <w:t>It was noted that s</w:t>
            </w:r>
            <w:r w:rsidR="008E1F42">
              <w:rPr>
                <w:rFonts w:ascii="Arial" w:hAnsi="Arial" w:cs="Arial"/>
                <w:sz w:val="24"/>
                <w:szCs w:val="24"/>
              </w:rPr>
              <w:t>ome Schools</w:t>
            </w:r>
            <w:r w:rsidR="00FB09C2">
              <w:rPr>
                <w:rFonts w:ascii="Arial" w:hAnsi="Arial" w:cs="Arial"/>
                <w:sz w:val="24"/>
                <w:szCs w:val="24"/>
              </w:rPr>
              <w:t>/departments</w:t>
            </w:r>
            <w:r w:rsidR="008E1F42">
              <w:rPr>
                <w:rFonts w:ascii="Arial" w:hAnsi="Arial" w:cs="Arial"/>
                <w:sz w:val="24"/>
                <w:szCs w:val="24"/>
              </w:rPr>
              <w:t xml:space="preserve"> provide interim ‘catch-up’ weeks </w:t>
            </w:r>
            <w:r w:rsidR="00FB09C2">
              <w:rPr>
                <w:rFonts w:ascii="Arial" w:hAnsi="Arial" w:cs="Arial"/>
                <w:sz w:val="24"/>
                <w:szCs w:val="24"/>
              </w:rPr>
              <w:t xml:space="preserve">to cater for late arrivals which </w:t>
            </w:r>
            <w:r w:rsidR="00B1758A">
              <w:rPr>
                <w:rFonts w:ascii="Arial" w:hAnsi="Arial" w:cs="Arial"/>
                <w:sz w:val="24"/>
                <w:szCs w:val="24"/>
              </w:rPr>
              <w:t>may</w:t>
            </w:r>
            <w:r w:rsidR="00FB09C2">
              <w:rPr>
                <w:rFonts w:ascii="Arial" w:hAnsi="Arial" w:cs="Arial"/>
                <w:sz w:val="24"/>
                <w:szCs w:val="24"/>
              </w:rPr>
              <w:t xml:space="preserve"> include enhanced transition activity and consolidation of the first weeks of lectures</w:t>
            </w:r>
            <w:r w:rsidR="00D26E1E">
              <w:rPr>
                <w:rFonts w:ascii="Arial" w:hAnsi="Arial" w:cs="Arial"/>
                <w:sz w:val="24"/>
                <w:szCs w:val="24"/>
              </w:rPr>
              <w:t>.</w:t>
            </w:r>
            <w:r w:rsidR="007F4250">
              <w:rPr>
                <w:rFonts w:ascii="Arial" w:hAnsi="Arial" w:cs="Arial"/>
                <w:sz w:val="24"/>
                <w:szCs w:val="24"/>
              </w:rPr>
              <w:t xml:space="preserve"> </w:t>
            </w:r>
            <w:r w:rsidR="00B1758A">
              <w:rPr>
                <w:rFonts w:ascii="Arial" w:hAnsi="Arial" w:cs="Arial"/>
                <w:sz w:val="24"/>
                <w:szCs w:val="24"/>
              </w:rPr>
              <w:t>I</w:t>
            </w:r>
            <w:r w:rsidR="00D26E1E">
              <w:rPr>
                <w:rFonts w:ascii="Arial" w:hAnsi="Arial" w:cs="Arial"/>
                <w:sz w:val="24"/>
                <w:szCs w:val="24"/>
              </w:rPr>
              <w:t>t</w:t>
            </w:r>
            <w:r w:rsidR="00B1758A">
              <w:rPr>
                <w:rFonts w:ascii="Arial" w:hAnsi="Arial" w:cs="Arial"/>
                <w:sz w:val="24"/>
                <w:szCs w:val="24"/>
              </w:rPr>
              <w:t xml:space="preserve"> was agreed to include this in Worktrack 02 ‘Follow that Student’, for further exploration.</w:t>
            </w:r>
          </w:p>
          <w:p w:rsidR="00EA71A1" w:rsidRPr="008E1F42" w:rsidRDefault="00EA71A1" w:rsidP="00EA71A1">
            <w:pPr>
              <w:spacing w:after="0" w:line="240" w:lineRule="auto"/>
              <w:rPr>
                <w:rFonts w:ascii="Arial" w:hAnsi="Arial" w:cs="Arial"/>
                <w:sz w:val="24"/>
                <w:szCs w:val="24"/>
              </w:rPr>
            </w:pPr>
          </w:p>
          <w:p w:rsidR="00EA71A1" w:rsidRDefault="00EA71A1" w:rsidP="00D61ADB">
            <w:pPr>
              <w:spacing w:after="0" w:line="240" w:lineRule="auto"/>
              <w:rPr>
                <w:rFonts w:ascii="Arial" w:hAnsi="Arial" w:cs="Arial"/>
                <w:b/>
                <w:sz w:val="24"/>
                <w:szCs w:val="24"/>
              </w:rPr>
            </w:pPr>
            <w:r w:rsidRPr="008E1F42">
              <w:rPr>
                <w:rFonts w:ascii="Arial" w:hAnsi="Arial" w:cs="Arial"/>
                <w:sz w:val="24"/>
                <w:szCs w:val="24"/>
              </w:rPr>
              <w:t xml:space="preserve">The Chair has requested that Schools provide her with their autumn plans </w:t>
            </w:r>
            <w:r w:rsidR="00FB09C2">
              <w:rPr>
                <w:rFonts w:ascii="Arial" w:hAnsi="Arial" w:cs="Arial"/>
                <w:sz w:val="24"/>
                <w:szCs w:val="24"/>
              </w:rPr>
              <w:t xml:space="preserve">for new students </w:t>
            </w:r>
            <w:r w:rsidRPr="008E1F42">
              <w:rPr>
                <w:rFonts w:ascii="Arial" w:hAnsi="Arial" w:cs="Arial"/>
                <w:sz w:val="24"/>
                <w:szCs w:val="24"/>
              </w:rPr>
              <w:t xml:space="preserve">which will be discussed </w:t>
            </w:r>
            <w:r w:rsidR="008E1F42">
              <w:rPr>
                <w:rFonts w:ascii="Arial" w:hAnsi="Arial" w:cs="Arial"/>
                <w:sz w:val="24"/>
                <w:szCs w:val="24"/>
              </w:rPr>
              <w:t xml:space="preserve">at the next meeting </w:t>
            </w:r>
            <w:r w:rsidR="007F4250">
              <w:rPr>
                <w:rFonts w:ascii="Arial" w:hAnsi="Arial" w:cs="Arial"/>
                <w:sz w:val="24"/>
                <w:szCs w:val="24"/>
              </w:rPr>
              <w:t xml:space="preserve">of the SEC </w:t>
            </w:r>
            <w:r w:rsidR="008E1F42">
              <w:rPr>
                <w:rFonts w:ascii="Arial" w:hAnsi="Arial" w:cs="Arial"/>
                <w:sz w:val="24"/>
                <w:szCs w:val="24"/>
              </w:rPr>
              <w:t xml:space="preserve">along with plans from the </w:t>
            </w:r>
            <w:r w:rsidR="00D61ADB">
              <w:rPr>
                <w:rFonts w:ascii="Arial" w:hAnsi="Arial" w:cs="Arial"/>
                <w:sz w:val="24"/>
                <w:szCs w:val="24"/>
              </w:rPr>
              <w:t>SUUG</w:t>
            </w:r>
            <w:r w:rsidR="008E1F42">
              <w:rPr>
                <w:rFonts w:ascii="Arial" w:hAnsi="Arial" w:cs="Arial"/>
                <w:sz w:val="24"/>
                <w:szCs w:val="24"/>
              </w:rPr>
              <w:t>.</w:t>
            </w:r>
          </w:p>
        </w:tc>
      </w:tr>
      <w:tr w:rsidR="00B1758A" w:rsidRPr="00400BE0" w:rsidTr="00400BE0">
        <w:tc>
          <w:tcPr>
            <w:tcW w:w="1526" w:type="dxa"/>
            <w:shd w:val="clear" w:color="auto" w:fill="auto"/>
          </w:tcPr>
          <w:p w:rsidR="00B1758A" w:rsidRDefault="00B1758A" w:rsidP="00B82262">
            <w:pPr>
              <w:spacing w:after="0" w:line="240" w:lineRule="auto"/>
              <w:rPr>
                <w:rFonts w:ascii="Arial" w:hAnsi="Arial" w:cs="Arial"/>
                <w:b/>
                <w:sz w:val="24"/>
                <w:szCs w:val="24"/>
              </w:rPr>
            </w:pPr>
          </w:p>
        </w:tc>
        <w:tc>
          <w:tcPr>
            <w:tcW w:w="7716" w:type="dxa"/>
            <w:shd w:val="clear" w:color="auto" w:fill="auto"/>
          </w:tcPr>
          <w:p w:rsidR="00B1758A" w:rsidRDefault="00B1758A" w:rsidP="00400BE0">
            <w:pPr>
              <w:spacing w:after="0" w:line="240" w:lineRule="auto"/>
              <w:rPr>
                <w:rFonts w:ascii="Arial" w:hAnsi="Arial" w:cs="Arial"/>
                <w:b/>
                <w:sz w:val="24"/>
                <w:szCs w:val="24"/>
              </w:rPr>
            </w:pPr>
          </w:p>
        </w:tc>
      </w:tr>
      <w:tr w:rsidR="00B82262" w:rsidRPr="00400BE0" w:rsidTr="00400BE0">
        <w:tc>
          <w:tcPr>
            <w:tcW w:w="1526" w:type="dxa"/>
            <w:shd w:val="clear" w:color="auto" w:fill="auto"/>
          </w:tcPr>
          <w:p w:rsidR="00B82262" w:rsidRDefault="00B82262" w:rsidP="00B82262">
            <w:pPr>
              <w:spacing w:after="0" w:line="240" w:lineRule="auto"/>
              <w:rPr>
                <w:rFonts w:ascii="Arial" w:hAnsi="Arial" w:cs="Arial"/>
                <w:b/>
                <w:sz w:val="24"/>
                <w:szCs w:val="24"/>
              </w:rPr>
            </w:pPr>
            <w:r>
              <w:rPr>
                <w:rFonts w:ascii="Arial" w:hAnsi="Arial" w:cs="Arial"/>
                <w:b/>
                <w:sz w:val="24"/>
                <w:szCs w:val="24"/>
              </w:rPr>
              <w:t>SEC/12.12</w:t>
            </w:r>
          </w:p>
        </w:tc>
        <w:tc>
          <w:tcPr>
            <w:tcW w:w="7716" w:type="dxa"/>
            <w:shd w:val="clear" w:color="auto" w:fill="auto"/>
          </w:tcPr>
          <w:p w:rsidR="00B82262" w:rsidRDefault="00B82262" w:rsidP="00400BE0">
            <w:pPr>
              <w:spacing w:after="0" w:line="240" w:lineRule="auto"/>
              <w:rPr>
                <w:rFonts w:ascii="Arial" w:hAnsi="Arial" w:cs="Arial"/>
                <w:b/>
                <w:sz w:val="24"/>
                <w:szCs w:val="24"/>
              </w:rPr>
            </w:pPr>
            <w:r>
              <w:rPr>
                <w:rFonts w:ascii="Arial" w:hAnsi="Arial" w:cs="Arial"/>
                <w:b/>
                <w:sz w:val="24"/>
                <w:szCs w:val="24"/>
              </w:rPr>
              <w:t>MEDWAY STUDENT EXPERIENCE GROUP</w:t>
            </w:r>
          </w:p>
          <w:p w:rsidR="00FB09C2" w:rsidRDefault="00FB09C2" w:rsidP="00400BE0">
            <w:pPr>
              <w:spacing w:after="0" w:line="240" w:lineRule="auto"/>
              <w:rPr>
                <w:rFonts w:ascii="Arial" w:hAnsi="Arial" w:cs="Arial"/>
                <w:b/>
                <w:sz w:val="24"/>
                <w:szCs w:val="24"/>
              </w:rPr>
            </w:pPr>
          </w:p>
          <w:p w:rsidR="00FB09C2" w:rsidRDefault="00FB09C2" w:rsidP="007F4250">
            <w:pPr>
              <w:spacing w:after="0" w:line="240" w:lineRule="auto"/>
              <w:rPr>
                <w:rFonts w:ascii="Arial" w:hAnsi="Arial" w:cs="Arial"/>
                <w:sz w:val="24"/>
                <w:szCs w:val="24"/>
              </w:rPr>
            </w:pPr>
            <w:r w:rsidRPr="007E5754">
              <w:rPr>
                <w:rFonts w:ascii="Arial" w:hAnsi="Arial" w:cs="Arial"/>
                <w:sz w:val="24"/>
                <w:szCs w:val="24"/>
              </w:rPr>
              <w:t xml:space="preserve">The committee </w:t>
            </w:r>
            <w:r w:rsidR="00D62260">
              <w:rPr>
                <w:rFonts w:ascii="Arial" w:hAnsi="Arial" w:cs="Arial"/>
                <w:sz w:val="24"/>
                <w:szCs w:val="24"/>
              </w:rPr>
              <w:t>was</w:t>
            </w:r>
            <w:r w:rsidRPr="007E5754">
              <w:rPr>
                <w:rFonts w:ascii="Arial" w:hAnsi="Arial" w:cs="Arial"/>
                <w:sz w:val="24"/>
                <w:szCs w:val="24"/>
              </w:rPr>
              <w:t xml:space="preserve"> provided with the minutes from the Medway Campus Student Experience Group which covers the three institutions based on the Medway Campus – Greenwich, Kent and Canterbury Christ Church. The emphasis is on the social side </w:t>
            </w:r>
            <w:r w:rsidR="007F4250">
              <w:rPr>
                <w:rFonts w:ascii="Arial" w:hAnsi="Arial" w:cs="Arial"/>
                <w:sz w:val="24"/>
                <w:szCs w:val="24"/>
              </w:rPr>
              <w:t xml:space="preserve">of university life </w:t>
            </w:r>
            <w:r w:rsidRPr="007E5754">
              <w:rPr>
                <w:rFonts w:ascii="Arial" w:hAnsi="Arial" w:cs="Arial"/>
                <w:sz w:val="24"/>
                <w:szCs w:val="24"/>
              </w:rPr>
              <w:t>with various trips being organised for students.</w:t>
            </w:r>
            <w:r w:rsidR="007F4250">
              <w:rPr>
                <w:rFonts w:ascii="Arial" w:hAnsi="Arial" w:cs="Arial"/>
                <w:sz w:val="24"/>
                <w:szCs w:val="24"/>
              </w:rPr>
              <w:t xml:space="preserve"> Medway is a quiet campus and the lack of s</w:t>
            </w:r>
            <w:r w:rsidRPr="007E5754">
              <w:rPr>
                <w:rFonts w:ascii="Arial" w:hAnsi="Arial" w:cs="Arial"/>
                <w:sz w:val="24"/>
                <w:szCs w:val="24"/>
              </w:rPr>
              <w:t xml:space="preserve">ocial and cultural </w:t>
            </w:r>
            <w:r w:rsidR="007F4250">
              <w:rPr>
                <w:rFonts w:ascii="Arial" w:hAnsi="Arial" w:cs="Arial"/>
                <w:sz w:val="24"/>
                <w:szCs w:val="24"/>
              </w:rPr>
              <w:t>opportunities</w:t>
            </w:r>
            <w:r w:rsidRPr="007E5754">
              <w:rPr>
                <w:rFonts w:ascii="Arial" w:hAnsi="Arial" w:cs="Arial"/>
                <w:sz w:val="24"/>
                <w:szCs w:val="24"/>
              </w:rPr>
              <w:t xml:space="preserve"> are a recurring them</w:t>
            </w:r>
            <w:r w:rsidR="007F4250">
              <w:rPr>
                <w:rFonts w:ascii="Arial" w:hAnsi="Arial" w:cs="Arial"/>
                <w:sz w:val="24"/>
                <w:szCs w:val="24"/>
              </w:rPr>
              <w:t>e</w:t>
            </w:r>
            <w:r w:rsidRPr="007E5754">
              <w:rPr>
                <w:rFonts w:ascii="Arial" w:hAnsi="Arial" w:cs="Arial"/>
                <w:sz w:val="24"/>
                <w:szCs w:val="24"/>
              </w:rPr>
              <w:t xml:space="preserve"> on programme committees</w:t>
            </w:r>
            <w:r w:rsidR="007F4250">
              <w:rPr>
                <w:rFonts w:ascii="Arial" w:hAnsi="Arial" w:cs="Arial"/>
                <w:sz w:val="24"/>
                <w:szCs w:val="24"/>
              </w:rPr>
              <w:t>.</w:t>
            </w:r>
            <w:r w:rsidR="007E5754" w:rsidRPr="007E5754">
              <w:rPr>
                <w:rFonts w:ascii="Arial" w:hAnsi="Arial" w:cs="Arial"/>
                <w:sz w:val="24"/>
                <w:szCs w:val="24"/>
              </w:rPr>
              <w:t xml:space="preserve"> A questionnaire about their experience is to be issued to Medway students shortly</w:t>
            </w:r>
            <w:r w:rsidR="007E5754">
              <w:rPr>
                <w:rFonts w:ascii="Arial" w:hAnsi="Arial" w:cs="Arial"/>
                <w:sz w:val="24"/>
                <w:szCs w:val="24"/>
              </w:rPr>
              <w:t>.</w:t>
            </w:r>
            <w:r w:rsidR="007E5754" w:rsidRPr="007E5754">
              <w:rPr>
                <w:rFonts w:ascii="Arial" w:hAnsi="Arial" w:cs="Arial"/>
                <w:sz w:val="24"/>
                <w:szCs w:val="24"/>
              </w:rPr>
              <w:t xml:space="preserve"> </w:t>
            </w:r>
            <w:r w:rsidR="007E5754">
              <w:rPr>
                <w:rFonts w:ascii="Arial" w:hAnsi="Arial" w:cs="Arial"/>
                <w:sz w:val="24"/>
                <w:szCs w:val="24"/>
              </w:rPr>
              <w:t>T</w:t>
            </w:r>
            <w:r w:rsidR="007E5754" w:rsidRPr="007E5754">
              <w:rPr>
                <w:rFonts w:ascii="Arial" w:hAnsi="Arial" w:cs="Arial"/>
                <w:sz w:val="24"/>
                <w:szCs w:val="24"/>
              </w:rPr>
              <w:t>he DLQ, SCI agreed to provide the SEC with the results.</w:t>
            </w:r>
          </w:p>
          <w:p w:rsidR="00B1758A" w:rsidRDefault="00B1758A" w:rsidP="007F4250">
            <w:pPr>
              <w:spacing w:after="0" w:line="240" w:lineRule="auto"/>
              <w:rPr>
                <w:rFonts w:ascii="Arial" w:hAnsi="Arial" w:cs="Arial"/>
                <w:sz w:val="24"/>
                <w:szCs w:val="24"/>
              </w:rPr>
            </w:pPr>
          </w:p>
          <w:p w:rsidR="00B1758A" w:rsidRPr="007E5754" w:rsidRDefault="00B1758A" w:rsidP="00D61ADB">
            <w:pPr>
              <w:spacing w:after="0" w:line="240" w:lineRule="auto"/>
              <w:rPr>
                <w:rFonts w:ascii="Arial" w:hAnsi="Arial" w:cs="Arial"/>
                <w:sz w:val="24"/>
                <w:szCs w:val="24"/>
              </w:rPr>
            </w:pPr>
            <w:r>
              <w:rPr>
                <w:rFonts w:ascii="Arial" w:hAnsi="Arial" w:cs="Arial"/>
                <w:sz w:val="24"/>
                <w:szCs w:val="24"/>
              </w:rPr>
              <w:t>It was agreed that the diversity of student experience should be recognised through Worktrack 02 and that the different experiences of campus based student life should be addressed. It was further noted that the diversity of the student body also intersects with this</w:t>
            </w:r>
            <w:r w:rsidR="00D61ADB">
              <w:rPr>
                <w:rFonts w:ascii="Arial" w:hAnsi="Arial" w:cs="Arial"/>
                <w:sz w:val="24"/>
                <w:szCs w:val="24"/>
              </w:rPr>
              <w:t>. T</w:t>
            </w:r>
            <w:r>
              <w:rPr>
                <w:rFonts w:ascii="Arial" w:hAnsi="Arial" w:cs="Arial"/>
                <w:sz w:val="24"/>
                <w:szCs w:val="24"/>
              </w:rPr>
              <w:t>his should also be registered in Worktrack 02.</w:t>
            </w:r>
          </w:p>
        </w:tc>
      </w:tr>
      <w:tr w:rsidR="00D61ADB" w:rsidRPr="00400BE0" w:rsidTr="00400BE0">
        <w:tc>
          <w:tcPr>
            <w:tcW w:w="1526" w:type="dxa"/>
            <w:shd w:val="clear" w:color="auto" w:fill="auto"/>
          </w:tcPr>
          <w:p w:rsidR="00D61ADB" w:rsidRDefault="00D61ADB" w:rsidP="00B82262">
            <w:pPr>
              <w:spacing w:after="0" w:line="240" w:lineRule="auto"/>
              <w:rPr>
                <w:rFonts w:ascii="Arial" w:hAnsi="Arial" w:cs="Arial"/>
                <w:b/>
                <w:sz w:val="24"/>
                <w:szCs w:val="24"/>
              </w:rPr>
            </w:pPr>
          </w:p>
        </w:tc>
        <w:tc>
          <w:tcPr>
            <w:tcW w:w="7716" w:type="dxa"/>
            <w:shd w:val="clear" w:color="auto" w:fill="auto"/>
          </w:tcPr>
          <w:p w:rsidR="00D61ADB" w:rsidRDefault="00D61ADB" w:rsidP="00400BE0">
            <w:pPr>
              <w:spacing w:after="0" w:line="240" w:lineRule="auto"/>
              <w:rPr>
                <w:rFonts w:ascii="Arial" w:hAnsi="Arial" w:cs="Arial"/>
                <w:b/>
                <w:sz w:val="24"/>
                <w:szCs w:val="24"/>
              </w:rPr>
            </w:pPr>
          </w:p>
        </w:tc>
      </w:tr>
      <w:tr w:rsidR="00B82262" w:rsidRPr="00400BE0" w:rsidTr="00400BE0">
        <w:tc>
          <w:tcPr>
            <w:tcW w:w="1526" w:type="dxa"/>
            <w:shd w:val="clear" w:color="auto" w:fill="auto"/>
          </w:tcPr>
          <w:p w:rsidR="00B82262" w:rsidRDefault="00B82262" w:rsidP="00B82262">
            <w:pPr>
              <w:spacing w:after="0" w:line="240" w:lineRule="auto"/>
              <w:rPr>
                <w:rFonts w:ascii="Arial" w:hAnsi="Arial" w:cs="Arial"/>
                <w:b/>
                <w:sz w:val="24"/>
                <w:szCs w:val="24"/>
              </w:rPr>
            </w:pPr>
            <w:r>
              <w:rPr>
                <w:rFonts w:ascii="Arial" w:hAnsi="Arial" w:cs="Arial"/>
                <w:b/>
                <w:sz w:val="24"/>
                <w:szCs w:val="24"/>
              </w:rPr>
              <w:t>SEC/12.13</w:t>
            </w:r>
          </w:p>
        </w:tc>
        <w:tc>
          <w:tcPr>
            <w:tcW w:w="7716" w:type="dxa"/>
            <w:shd w:val="clear" w:color="auto" w:fill="auto"/>
          </w:tcPr>
          <w:p w:rsidR="00B82262" w:rsidRDefault="00B82262" w:rsidP="00400BE0">
            <w:pPr>
              <w:spacing w:after="0" w:line="240" w:lineRule="auto"/>
              <w:rPr>
                <w:rFonts w:ascii="Arial" w:hAnsi="Arial" w:cs="Arial"/>
                <w:b/>
                <w:sz w:val="24"/>
                <w:szCs w:val="24"/>
              </w:rPr>
            </w:pPr>
            <w:r>
              <w:rPr>
                <w:rFonts w:ascii="Arial" w:hAnsi="Arial" w:cs="Arial"/>
                <w:b/>
                <w:sz w:val="24"/>
                <w:szCs w:val="24"/>
              </w:rPr>
              <w:t>OFFA AGREEMENT (FOR INFORMATION)</w:t>
            </w:r>
          </w:p>
          <w:p w:rsidR="007E5754" w:rsidRDefault="007E5754" w:rsidP="00400BE0">
            <w:pPr>
              <w:spacing w:after="0" w:line="240" w:lineRule="auto"/>
              <w:rPr>
                <w:rFonts w:ascii="Arial" w:hAnsi="Arial" w:cs="Arial"/>
                <w:b/>
                <w:sz w:val="24"/>
                <w:szCs w:val="24"/>
              </w:rPr>
            </w:pPr>
          </w:p>
          <w:p w:rsidR="007E5754" w:rsidRPr="007E5754" w:rsidRDefault="00695BCA" w:rsidP="00D61ADB">
            <w:pPr>
              <w:spacing w:after="0" w:line="240" w:lineRule="auto"/>
              <w:rPr>
                <w:rFonts w:ascii="Arial" w:hAnsi="Arial" w:cs="Arial"/>
                <w:sz w:val="24"/>
                <w:szCs w:val="24"/>
              </w:rPr>
            </w:pPr>
            <w:r>
              <w:rPr>
                <w:rFonts w:ascii="Arial" w:hAnsi="Arial" w:cs="Arial"/>
                <w:sz w:val="24"/>
                <w:szCs w:val="24"/>
              </w:rPr>
              <w:t xml:space="preserve">A copy of the OFFA agreement had been provided to members for information. The Chair said that the university’s commitment to implementing widening access policies had to be delivered </w:t>
            </w:r>
            <w:r w:rsidR="00D61ADB">
              <w:rPr>
                <w:rFonts w:ascii="Arial" w:hAnsi="Arial" w:cs="Arial"/>
                <w:sz w:val="24"/>
                <w:szCs w:val="24"/>
              </w:rPr>
              <w:t>both to fulfil aspects of the mission of the university and to ensure that funding streams were secured.</w:t>
            </w:r>
            <w:r>
              <w:rPr>
                <w:rFonts w:ascii="Arial" w:hAnsi="Arial" w:cs="Arial"/>
                <w:sz w:val="24"/>
                <w:szCs w:val="24"/>
              </w:rPr>
              <w:t xml:space="preserve"> </w:t>
            </w:r>
            <w:r w:rsidR="00D61ADB">
              <w:rPr>
                <w:rFonts w:ascii="Arial" w:hAnsi="Arial" w:cs="Arial"/>
                <w:sz w:val="24"/>
                <w:szCs w:val="24"/>
              </w:rPr>
              <w:t>The SUUG requested earlier consultation and engagement with the document. The Chair agreed.</w:t>
            </w:r>
          </w:p>
        </w:tc>
      </w:tr>
      <w:tr w:rsidR="00D61ADB" w:rsidRPr="00400BE0" w:rsidTr="00400BE0">
        <w:tc>
          <w:tcPr>
            <w:tcW w:w="1526" w:type="dxa"/>
            <w:shd w:val="clear" w:color="auto" w:fill="auto"/>
          </w:tcPr>
          <w:p w:rsidR="00D61ADB" w:rsidRDefault="00D61ADB" w:rsidP="00B82262">
            <w:pPr>
              <w:spacing w:after="0" w:line="240" w:lineRule="auto"/>
              <w:rPr>
                <w:rFonts w:ascii="Arial" w:hAnsi="Arial" w:cs="Arial"/>
                <w:b/>
                <w:sz w:val="24"/>
                <w:szCs w:val="24"/>
              </w:rPr>
            </w:pPr>
          </w:p>
        </w:tc>
        <w:tc>
          <w:tcPr>
            <w:tcW w:w="7716" w:type="dxa"/>
            <w:shd w:val="clear" w:color="auto" w:fill="auto"/>
          </w:tcPr>
          <w:p w:rsidR="00D61ADB" w:rsidRDefault="00D61ADB" w:rsidP="00400BE0">
            <w:pPr>
              <w:spacing w:after="0" w:line="240" w:lineRule="auto"/>
              <w:rPr>
                <w:rFonts w:ascii="Arial" w:hAnsi="Arial" w:cs="Arial"/>
                <w:b/>
                <w:sz w:val="24"/>
                <w:szCs w:val="24"/>
              </w:rPr>
            </w:pPr>
          </w:p>
        </w:tc>
      </w:tr>
      <w:tr w:rsidR="00B82262" w:rsidRPr="00400BE0" w:rsidTr="00400BE0">
        <w:tc>
          <w:tcPr>
            <w:tcW w:w="1526" w:type="dxa"/>
            <w:shd w:val="clear" w:color="auto" w:fill="auto"/>
          </w:tcPr>
          <w:p w:rsidR="00B82262" w:rsidRDefault="00B82262" w:rsidP="00B82262">
            <w:pPr>
              <w:spacing w:after="0" w:line="240" w:lineRule="auto"/>
              <w:rPr>
                <w:rFonts w:ascii="Arial" w:hAnsi="Arial" w:cs="Arial"/>
                <w:b/>
                <w:sz w:val="24"/>
                <w:szCs w:val="24"/>
              </w:rPr>
            </w:pPr>
            <w:r>
              <w:rPr>
                <w:rFonts w:ascii="Arial" w:hAnsi="Arial" w:cs="Arial"/>
                <w:b/>
                <w:sz w:val="24"/>
                <w:szCs w:val="24"/>
              </w:rPr>
              <w:t>SEC/12.14</w:t>
            </w:r>
          </w:p>
        </w:tc>
        <w:tc>
          <w:tcPr>
            <w:tcW w:w="7716" w:type="dxa"/>
            <w:shd w:val="clear" w:color="auto" w:fill="auto"/>
          </w:tcPr>
          <w:p w:rsidR="00B82262" w:rsidRDefault="00B82262" w:rsidP="00400BE0">
            <w:pPr>
              <w:spacing w:after="0" w:line="240" w:lineRule="auto"/>
              <w:rPr>
                <w:rFonts w:ascii="Arial" w:hAnsi="Arial" w:cs="Arial"/>
                <w:b/>
                <w:sz w:val="24"/>
                <w:szCs w:val="24"/>
              </w:rPr>
            </w:pPr>
            <w:r>
              <w:rPr>
                <w:rFonts w:ascii="Arial" w:hAnsi="Arial" w:cs="Arial"/>
                <w:b/>
                <w:sz w:val="24"/>
                <w:szCs w:val="24"/>
              </w:rPr>
              <w:t>DATE AND TIME OF NEXT MEETING</w:t>
            </w:r>
          </w:p>
          <w:p w:rsidR="00695BCA" w:rsidRDefault="00695BCA" w:rsidP="00400BE0">
            <w:pPr>
              <w:spacing w:after="0" w:line="240" w:lineRule="auto"/>
              <w:rPr>
                <w:rFonts w:ascii="Arial" w:hAnsi="Arial" w:cs="Arial"/>
                <w:b/>
                <w:sz w:val="24"/>
                <w:szCs w:val="24"/>
              </w:rPr>
            </w:pPr>
          </w:p>
          <w:p w:rsidR="00E23895" w:rsidRDefault="00E23895" w:rsidP="00D61ADB">
            <w:pPr>
              <w:spacing w:after="0" w:line="240" w:lineRule="auto"/>
              <w:rPr>
                <w:rFonts w:ascii="Arial" w:hAnsi="Arial" w:cs="Arial"/>
                <w:b/>
                <w:sz w:val="24"/>
                <w:szCs w:val="24"/>
              </w:rPr>
            </w:pPr>
            <w:r w:rsidRPr="00E23895">
              <w:rPr>
                <w:rFonts w:ascii="Arial" w:hAnsi="Arial" w:cs="Arial"/>
                <w:sz w:val="24"/>
                <w:szCs w:val="24"/>
              </w:rPr>
              <w:t>The next meeting will take place on Wednesday 5 June 2013 at 2pm in QM159, Greenwich Campus</w:t>
            </w:r>
          </w:p>
        </w:tc>
      </w:tr>
    </w:tbl>
    <w:p w:rsidR="0081051E" w:rsidRPr="00F60FA1" w:rsidRDefault="00540A44" w:rsidP="009633A3">
      <w:pPr>
        <w:spacing w:after="0" w:line="240" w:lineRule="auto"/>
        <w:rPr>
          <w:rFonts w:ascii="Arial" w:hAnsi="Arial" w:cs="Arial"/>
          <w:i/>
        </w:rPr>
      </w:pPr>
      <w:r w:rsidRPr="00F60FA1">
        <w:rPr>
          <w:rFonts w:ascii="Arial" w:hAnsi="Arial" w:cs="Arial"/>
          <w:i/>
        </w:rPr>
        <w:t xml:space="preserve"> </w:t>
      </w:r>
      <w:r w:rsidRPr="00F60FA1">
        <w:rPr>
          <w:rFonts w:ascii="Arial" w:hAnsi="Arial" w:cs="Arial"/>
          <w:i/>
        </w:rPr>
        <w:tab/>
      </w:r>
      <w:r w:rsidRPr="00F60FA1">
        <w:rPr>
          <w:rFonts w:ascii="Arial" w:hAnsi="Arial" w:cs="Arial"/>
          <w:i/>
        </w:rPr>
        <w:tab/>
      </w:r>
    </w:p>
    <w:sectPr w:rsidR="0081051E" w:rsidRPr="00F60FA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CA0" w:rsidRDefault="00502CA0" w:rsidP="00540A44">
      <w:pPr>
        <w:spacing w:after="0" w:line="240" w:lineRule="auto"/>
      </w:pPr>
      <w:r>
        <w:separator/>
      </w:r>
    </w:p>
  </w:endnote>
  <w:endnote w:type="continuationSeparator" w:id="0">
    <w:p w:rsidR="00502CA0" w:rsidRDefault="00502CA0" w:rsidP="0054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44" w:rsidRPr="001F2340" w:rsidRDefault="00D356FB" w:rsidP="001F2340">
    <w:pPr>
      <w:pStyle w:val="Footer"/>
      <w:pBdr>
        <w:top w:val="single" w:sz="4" w:space="1" w:color="auto"/>
      </w:pBdr>
      <w:jc w:val="center"/>
      <w:rPr>
        <w:i/>
      </w:rPr>
    </w:pPr>
    <w:r>
      <w:rPr>
        <w:i/>
      </w:rPr>
      <w:t>SEC</w:t>
    </w:r>
    <w:r w:rsidR="001A4779" w:rsidRPr="001F2340">
      <w:rPr>
        <w:i/>
      </w:rPr>
      <w:t xml:space="preserve"> </w:t>
    </w:r>
    <w:r w:rsidR="001F2340" w:rsidRPr="001F2340">
      <w:rPr>
        <w:i/>
      </w:rPr>
      <w:t>1</w:t>
    </w:r>
    <w:r>
      <w:rPr>
        <w:i/>
      </w:rPr>
      <w:t>2</w:t>
    </w:r>
    <w:r w:rsidR="001F2340" w:rsidRPr="001F2340">
      <w:rPr>
        <w:i/>
      </w:rPr>
      <w:t>\</w:t>
    </w:r>
    <w:r w:rsidR="00510DBC">
      <w:rPr>
        <w:i/>
      </w:rPr>
      <w:t>M-</w:t>
    </w:r>
    <w:r w:rsidR="00B82262">
      <w:rPr>
        <w:i/>
      </w:rPr>
      <w:t>2</w:t>
    </w:r>
    <w:r w:rsidR="001F2340" w:rsidRPr="001F2340">
      <w:rPr>
        <w:i/>
      </w:rPr>
      <w:t>\</w:t>
    </w:r>
    <w:r w:rsidR="00B82262">
      <w:rPr>
        <w:i/>
      </w:rPr>
      <w:t>May</w:t>
    </w:r>
    <w:r>
      <w:rPr>
        <w:i/>
      </w:rPr>
      <w:t>2013</w:t>
    </w:r>
    <w:r w:rsidR="001A4779" w:rsidRPr="001F2340">
      <w:rPr>
        <w:i/>
      </w:rPr>
      <w:tab/>
    </w:r>
    <w:r w:rsidR="001A4779" w:rsidRPr="001F2340">
      <w:rPr>
        <w:i/>
      </w:rPr>
      <w:tab/>
      <w:t xml:space="preserve">Page </w:t>
    </w:r>
    <w:r w:rsidR="00540A44" w:rsidRPr="001F2340">
      <w:rPr>
        <w:i/>
      </w:rPr>
      <w:fldChar w:fldCharType="begin"/>
    </w:r>
    <w:r w:rsidR="00540A44" w:rsidRPr="001F2340">
      <w:rPr>
        <w:i/>
      </w:rPr>
      <w:instrText xml:space="preserve"> PAGE   \* MERGEFORMAT </w:instrText>
    </w:r>
    <w:r w:rsidR="00540A44" w:rsidRPr="001F2340">
      <w:rPr>
        <w:i/>
      </w:rPr>
      <w:fldChar w:fldCharType="separate"/>
    </w:r>
    <w:r w:rsidR="00433ABF">
      <w:rPr>
        <w:i/>
        <w:noProof/>
      </w:rPr>
      <w:t>1</w:t>
    </w:r>
    <w:r w:rsidR="00540A44" w:rsidRPr="001F2340">
      <w:rPr>
        <w:i/>
      </w:rPr>
      <w:fldChar w:fldCharType="end"/>
    </w:r>
  </w:p>
  <w:p w:rsidR="00540A44" w:rsidRDefault="00540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CA0" w:rsidRDefault="00502CA0" w:rsidP="00540A44">
      <w:pPr>
        <w:spacing w:after="0" w:line="240" w:lineRule="auto"/>
      </w:pPr>
      <w:r>
        <w:separator/>
      </w:r>
    </w:p>
  </w:footnote>
  <w:footnote w:type="continuationSeparator" w:id="0">
    <w:p w:rsidR="00502CA0" w:rsidRDefault="00502CA0" w:rsidP="00540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406"/>
    <w:multiLevelType w:val="hybridMultilevel"/>
    <w:tmpl w:val="50C03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594611"/>
    <w:multiLevelType w:val="hybridMultilevel"/>
    <w:tmpl w:val="6BC87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AC2DB6"/>
    <w:multiLevelType w:val="hybridMultilevel"/>
    <w:tmpl w:val="D9FE8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5E7174B"/>
    <w:multiLevelType w:val="hybridMultilevel"/>
    <w:tmpl w:val="7BCE0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BDA6945"/>
    <w:multiLevelType w:val="hybridMultilevel"/>
    <w:tmpl w:val="77EAC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51E"/>
    <w:rsid w:val="00013D77"/>
    <w:rsid w:val="00020AE1"/>
    <w:rsid w:val="000632F8"/>
    <w:rsid w:val="000C7DBB"/>
    <w:rsid w:val="000E1917"/>
    <w:rsid w:val="000F5D69"/>
    <w:rsid w:val="00145044"/>
    <w:rsid w:val="00150108"/>
    <w:rsid w:val="00191ECC"/>
    <w:rsid w:val="00195E2E"/>
    <w:rsid w:val="001A4779"/>
    <w:rsid w:val="001A4DD8"/>
    <w:rsid w:val="001A649F"/>
    <w:rsid w:val="001F2340"/>
    <w:rsid w:val="002005D5"/>
    <w:rsid w:val="0021513C"/>
    <w:rsid w:val="00222DB5"/>
    <w:rsid w:val="00233A42"/>
    <w:rsid w:val="002727CC"/>
    <w:rsid w:val="002912B0"/>
    <w:rsid w:val="002A22EA"/>
    <w:rsid w:val="002D3CA0"/>
    <w:rsid w:val="00332579"/>
    <w:rsid w:val="00353C92"/>
    <w:rsid w:val="003A29DC"/>
    <w:rsid w:val="003F1461"/>
    <w:rsid w:val="003F589C"/>
    <w:rsid w:val="00400BE0"/>
    <w:rsid w:val="0041097B"/>
    <w:rsid w:val="00427DA7"/>
    <w:rsid w:val="00433ABF"/>
    <w:rsid w:val="00437FEF"/>
    <w:rsid w:val="0044179C"/>
    <w:rsid w:val="004437A7"/>
    <w:rsid w:val="004F5EC0"/>
    <w:rsid w:val="00502CA0"/>
    <w:rsid w:val="00505C2F"/>
    <w:rsid w:val="00510DBC"/>
    <w:rsid w:val="005359FC"/>
    <w:rsid w:val="00540A44"/>
    <w:rsid w:val="00542028"/>
    <w:rsid w:val="005F3FB4"/>
    <w:rsid w:val="00604DD9"/>
    <w:rsid w:val="0065590C"/>
    <w:rsid w:val="00665973"/>
    <w:rsid w:val="00684277"/>
    <w:rsid w:val="00695BCA"/>
    <w:rsid w:val="006C24EE"/>
    <w:rsid w:val="00704819"/>
    <w:rsid w:val="00716EA6"/>
    <w:rsid w:val="00721719"/>
    <w:rsid w:val="0072682D"/>
    <w:rsid w:val="007E5754"/>
    <w:rsid w:val="007F0954"/>
    <w:rsid w:val="007F4250"/>
    <w:rsid w:val="0080095F"/>
    <w:rsid w:val="00802AB2"/>
    <w:rsid w:val="0081051E"/>
    <w:rsid w:val="008365CC"/>
    <w:rsid w:val="008814EC"/>
    <w:rsid w:val="008A7486"/>
    <w:rsid w:val="008D4BF2"/>
    <w:rsid w:val="008E1F42"/>
    <w:rsid w:val="008F797A"/>
    <w:rsid w:val="009155AB"/>
    <w:rsid w:val="00923CEB"/>
    <w:rsid w:val="009633A3"/>
    <w:rsid w:val="00993747"/>
    <w:rsid w:val="00A060B6"/>
    <w:rsid w:val="00A6112D"/>
    <w:rsid w:val="00A75FF6"/>
    <w:rsid w:val="00AC5DB4"/>
    <w:rsid w:val="00B1758A"/>
    <w:rsid w:val="00B336A5"/>
    <w:rsid w:val="00B53AD0"/>
    <w:rsid w:val="00B73D14"/>
    <w:rsid w:val="00B82262"/>
    <w:rsid w:val="00B84C9B"/>
    <w:rsid w:val="00B852DE"/>
    <w:rsid w:val="00B96D52"/>
    <w:rsid w:val="00BA2CF9"/>
    <w:rsid w:val="00BA6DDE"/>
    <w:rsid w:val="00BD088E"/>
    <w:rsid w:val="00C079A8"/>
    <w:rsid w:val="00C13265"/>
    <w:rsid w:val="00C33F02"/>
    <w:rsid w:val="00C47835"/>
    <w:rsid w:val="00C50901"/>
    <w:rsid w:val="00C66A5A"/>
    <w:rsid w:val="00C6785C"/>
    <w:rsid w:val="00C7359C"/>
    <w:rsid w:val="00CA339D"/>
    <w:rsid w:val="00CA3402"/>
    <w:rsid w:val="00CB570D"/>
    <w:rsid w:val="00D17A1B"/>
    <w:rsid w:val="00D2238A"/>
    <w:rsid w:val="00D26E1E"/>
    <w:rsid w:val="00D356FB"/>
    <w:rsid w:val="00D61ADB"/>
    <w:rsid w:val="00D62260"/>
    <w:rsid w:val="00D66C38"/>
    <w:rsid w:val="00DC6DA1"/>
    <w:rsid w:val="00DF096B"/>
    <w:rsid w:val="00E130B3"/>
    <w:rsid w:val="00E16D6C"/>
    <w:rsid w:val="00E23895"/>
    <w:rsid w:val="00E87F29"/>
    <w:rsid w:val="00EA71A1"/>
    <w:rsid w:val="00F60FA1"/>
    <w:rsid w:val="00F81F6B"/>
    <w:rsid w:val="00FB09C2"/>
    <w:rsid w:val="00FB7D12"/>
    <w:rsid w:val="00FC393B"/>
    <w:rsid w:val="00FC4188"/>
    <w:rsid w:val="00FC4FBB"/>
    <w:rsid w:val="00FC6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6A5"/>
    <w:pPr>
      <w:ind w:left="720"/>
      <w:contextualSpacing/>
    </w:pPr>
  </w:style>
  <w:style w:type="paragraph" w:styleId="NoSpacing">
    <w:name w:val="No Spacing"/>
    <w:uiPriority w:val="1"/>
    <w:qFormat/>
    <w:rsid w:val="00B336A5"/>
    <w:rPr>
      <w:sz w:val="22"/>
      <w:szCs w:val="22"/>
      <w:lang w:eastAsia="en-US"/>
    </w:rPr>
  </w:style>
  <w:style w:type="paragraph" w:styleId="Header">
    <w:name w:val="header"/>
    <w:basedOn w:val="Normal"/>
    <w:link w:val="HeaderChar"/>
    <w:uiPriority w:val="99"/>
    <w:unhideWhenUsed/>
    <w:rsid w:val="00540A44"/>
    <w:pPr>
      <w:tabs>
        <w:tab w:val="center" w:pos="4513"/>
        <w:tab w:val="right" w:pos="9026"/>
      </w:tabs>
    </w:pPr>
  </w:style>
  <w:style w:type="character" w:customStyle="1" w:styleId="HeaderChar">
    <w:name w:val="Header Char"/>
    <w:link w:val="Header"/>
    <w:uiPriority w:val="99"/>
    <w:rsid w:val="00540A44"/>
    <w:rPr>
      <w:sz w:val="22"/>
      <w:szCs w:val="22"/>
      <w:lang w:eastAsia="en-US"/>
    </w:rPr>
  </w:style>
  <w:style w:type="paragraph" w:styleId="Footer">
    <w:name w:val="footer"/>
    <w:basedOn w:val="Normal"/>
    <w:link w:val="FooterChar"/>
    <w:uiPriority w:val="99"/>
    <w:unhideWhenUsed/>
    <w:rsid w:val="00540A44"/>
    <w:pPr>
      <w:tabs>
        <w:tab w:val="center" w:pos="4513"/>
        <w:tab w:val="right" w:pos="9026"/>
      </w:tabs>
    </w:pPr>
  </w:style>
  <w:style w:type="character" w:customStyle="1" w:styleId="FooterChar">
    <w:name w:val="Footer Char"/>
    <w:link w:val="Footer"/>
    <w:uiPriority w:val="99"/>
    <w:rsid w:val="00540A44"/>
    <w:rPr>
      <w:sz w:val="22"/>
      <w:szCs w:val="22"/>
      <w:lang w:eastAsia="en-US"/>
    </w:rPr>
  </w:style>
  <w:style w:type="table" w:styleId="TableGrid">
    <w:name w:val="Table Grid"/>
    <w:basedOn w:val="TableNormal"/>
    <w:uiPriority w:val="59"/>
    <w:rsid w:val="00AC5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55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55A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B31A2-9BE2-4D23-8048-15DF8F31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Greenwich</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pj27</dc:creator>
  <cp:lastModifiedBy>Pat Rosser Davies</cp:lastModifiedBy>
  <cp:revision>2</cp:revision>
  <cp:lastPrinted>2013-05-09T11:54:00Z</cp:lastPrinted>
  <dcterms:created xsi:type="dcterms:W3CDTF">2013-11-06T14:01:00Z</dcterms:created>
  <dcterms:modified xsi:type="dcterms:W3CDTF">2013-11-06T14:01:00Z</dcterms:modified>
</cp:coreProperties>
</file>