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8A" w:rsidRDefault="007B1F8A" w:rsidP="00ED0688"/>
    <w:p w:rsidR="00276512" w:rsidRPr="00276512" w:rsidRDefault="00276512" w:rsidP="00276512">
      <w:pPr>
        <w:pStyle w:val="Subtitle"/>
        <w:rPr>
          <w:sz w:val="32"/>
          <w:szCs w:val="32"/>
        </w:rPr>
      </w:pPr>
      <w:r w:rsidRPr="00276512">
        <w:rPr>
          <w:sz w:val="32"/>
          <w:szCs w:val="32"/>
        </w:rPr>
        <w:t xml:space="preserve">Renewable energy depends on the public not private sector </w:t>
      </w:r>
    </w:p>
    <w:p w:rsidR="00276512" w:rsidRPr="00276512" w:rsidRDefault="00276512" w:rsidP="00064330">
      <w:pPr>
        <w:jc w:val="center"/>
      </w:pPr>
      <w:r w:rsidRPr="00276512">
        <w:t>June 2013</w:t>
      </w:r>
    </w:p>
    <w:p w:rsidR="00276512" w:rsidRPr="00464059" w:rsidRDefault="00464059" w:rsidP="00064330">
      <w:pPr>
        <w:jc w:val="center"/>
      </w:pPr>
      <w:r w:rsidRPr="00464059">
        <w:t>By</w:t>
      </w:r>
    </w:p>
    <w:p w:rsidR="00464059" w:rsidRPr="00464059" w:rsidRDefault="00464059" w:rsidP="00064330">
      <w:pPr>
        <w:jc w:val="center"/>
      </w:pPr>
      <w:r w:rsidRPr="00464059">
        <w:t xml:space="preserve">David Hall, Steve Thomas, Sandra van </w:t>
      </w:r>
      <w:proofErr w:type="spellStart"/>
      <w:r w:rsidRPr="00464059">
        <w:t>Niekerk</w:t>
      </w:r>
      <w:proofErr w:type="spellEnd"/>
      <w:r w:rsidRPr="00464059">
        <w:t>, Jenny Nguyen</w:t>
      </w:r>
    </w:p>
    <w:p w:rsidR="00464059" w:rsidRPr="00064330" w:rsidRDefault="00464059" w:rsidP="00064330">
      <w:pPr>
        <w:jc w:val="center"/>
        <w:rPr>
          <w:rFonts w:asciiTheme="minorHAnsi" w:hAnsiTheme="minorHAnsi"/>
        </w:rPr>
      </w:pPr>
      <w:hyperlink r:id="rId9" w:history="1">
        <w:r w:rsidRPr="00064330">
          <w:rPr>
            <w:rStyle w:val="Hyperlink"/>
            <w:rFonts w:asciiTheme="minorHAnsi" w:hAnsiTheme="minorHAnsi"/>
          </w:rPr>
          <w:t>d.j.hall@gre.ac.uk</w:t>
        </w:r>
      </w:hyperlink>
      <w:r w:rsidRPr="00064330">
        <w:rPr>
          <w:rFonts w:asciiTheme="minorHAnsi" w:hAnsiTheme="minorHAnsi"/>
        </w:rPr>
        <w:t xml:space="preserve">; </w:t>
      </w:r>
      <w:hyperlink r:id="rId10" w:history="1">
        <w:r w:rsidRPr="00064330">
          <w:rPr>
            <w:rStyle w:val="Hyperlink"/>
            <w:rFonts w:asciiTheme="minorHAnsi" w:hAnsiTheme="minorHAnsi"/>
          </w:rPr>
          <w:t>s.thomas@gre.ac.uk</w:t>
        </w:r>
      </w:hyperlink>
      <w:r w:rsidRPr="00064330">
        <w:rPr>
          <w:rFonts w:asciiTheme="minorHAnsi" w:hAnsiTheme="minorHAnsi"/>
        </w:rPr>
        <w:t xml:space="preserve">; </w:t>
      </w:r>
      <w:hyperlink r:id="rId11" w:history="1">
        <w:r w:rsidRPr="00064330">
          <w:rPr>
            <w:rStyle w:val="Hyperlink"/>
            <w:rFonts w:asciiTheme="minorHAnsi" w:hAnsiTheme="minorHAnsi"/>
          </w:rPr>
          <w:t>t.nguyen@gre.ac.uk</w:t>
        </w:r>
      </w:hyperlink>
      <w:r w:rsidRPr="00064330">
        <w:rPr>
          <w:rFonts w:asciiTheme="minorHAnsi" w:hAnsiTheme="minorHAnsi"/>
        </w:rPr>
        <w:t xml:space="preserve"> ; </w:t>
      </w:r>
      <w:hyperlink r:id="rId12" w:history="1">
        <w:r w:rsidRPr="00064330">
          <w:rPr>
            <w:rStyle w:val="Hyperlink"/>
            <w:rFonts w:asciiTheme="minorHAnsi" w:hAnsiTheme="minorHAnsi"/>
          </w:rPr>
          <w:t>sandravn@iafrica.com</w:t>
        </w:r>
      </w:hyperlink>
    </w:p>
    <w:p w:rsidR="00464059" w:rsidRDefault="00464059" w:rsidP="00064330">
      <w:pPr>
        <w:jc w:val="center"/>
        <w:rPr>
          <w:rFonts w:asciiTheme="minorHAnsi" w:hAnsiTheme="minorHAnsi"/>
        </w:rPr>
      </w:pPr>
    </w:p>
    <w:p w:rsidR="00276512" w:rsidRPr="00464059" w:rsidRDefault="00276512" w:rsidP="00064330">
      <w:pPr>
        <w:jc w:val="center"/>
        <w:rPr>
          <w:rFonts w:asciiTheme="minorHAnsi" w:hAnsiTheme="minorHAnsi"/>
        </w:rPr>
      </w:pPr>
      <w:r w:rsidRPr="00464059">
        <w:rPr>
          <w:rFonts w:asciiTheme="minorHAnsi" w:hAnsiTheme="minorHAnsi"/>
        </w:rPr>
        <w:t>A briefing by PSIRU for the PSI delegation to t</w:t>
      </w:r>
      <w:r w:rsidR="00464059">
        <w:rPr>
          <w:rFonts w:asciiTheme="minorHAnsi" w:hAnsiTheme="minorHAnsi"/>
        </w:rPr>
        <w:t>he ADB Conference on renewables, June 2013</w:t>
      </w:r>
    </w:p>
    <w:p w:rsidR="00276512" w:rsidRDefault="00276512" w:rsidP="00ED0688">
      <w:bookmarkStart w:id="0" w:name="_GoBack"/>
      <w:bookmarkEnd w:id="0"/>
    </w:p>
    <w:p w:rsidR="00064330" w:rsidRDefault="00185A9F">
      <w:pPr>
        <w:pStyle w:val="TOC1"/>
        <w:tabs>
          <w:tab w:val="right" w:leader="dot" w:pos="9628"/>
        </w:tabs>
        <w:rPr>
          <w:rFonts w:asciiTheme="minorHAnsi" w:eastAsiaTheme="minorEastAsia" w:hAnsiTheme="minorHAnsi" w:cstheme="minorBidi"/>
          <w:b w:val="0"/>
          <w:bCs w:val="0"/>
          <w:caps w:val="0"/>
          <w:noProof/>
          <w:sz w:val="22"/>
          <w:szCs w:val="22"/>
        </w:rPr>
      </w:pPr>
      <w:r>
        <w:fldChar w:fldCharType="begin"/>
      </w:r>
      <w:r>
        <w:instrText xml:space="preserve"> TOC \o "3-3" \h \z \t "Heading 1,1,Heading 2,2" </w:instrText>
      </w:r>
      <w:r>
        <w:fldChar w:fldCharType="separate"/>
      </w:r>
      <w:hyperlink w:anchor="_Toc358975641" w:history="1">
        <w:r w:rsidR="00064330" w:rsidRPr="00125849">
          <w:rPr>
            <w:rStyle w:val="Hyperlink"/>
            <w:noProof/>
          </w:rPr>
          <w:t>Preface by David Boys, Public Services International</w:t>
        </w:r>
        <w:r w:rsidR="00064330">
          <w:rPr>
            <w:noProof/>
            <w:webHidden/>
          </w:rPr>
          <w:tab/>
        </w:r>
        <w:r w:rsidR="00064330">
          <w:rPr>
            <w:noProof/>
            <w:webHidden/>
          </w:rPr>
          <w:fldChar w:fldCharType="begin"/>
        </w:r>
        <w:r w:rsidR="00064330">
          <w:rPr>
            <w:noProof/>
            <w:webHidden/>
          </w:rPr>
          <w:instrText xml:space="preserve"> PAGEREF _Toc358975641 \h </w:instrText>
        </w:r>
        <w:r w:rsidR="00064330">
          <w:rPr>
            <w:noProof/>
            <w:webHidden/>
          </w:rPr>
        </w:r>
        <w:r w:rsidR="00064330">
          <w:rPr>
            <w:noProof/>
            <w:webHidden/>
          </w:rPr>
          <w:fldChar w:fldCharType="separate"/>
        </w:r>
        <w:r w:rsidR="00064330">
          <w:rPr>
            <w:noProof/>
            <w:webHidden/>
          </w:rPr>
          <w:t>1</w:t>
        </w:r>
        <w:r w:rsidR="00064330">
          <w:rPr>
            <w:noProof/>
            <w:webHidden/>
          </w:rPr>
          <w:fldChar w:fldCharType="end"/>
        </w:r>
      </w:hyperlink>
    </w:p>
    <w:p w:rsidR="00064330" w:rsidRDefault="00064330">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58975642" w:history="1">
        <w:r w:rsidRPr="00125849">
          <w:rPr>
            <w:rStyle w:val="Hyperlink"/>
            <w:noProof/>
          </w:rPr>
          <w:t>1.</w:t>
        </w:r>
        <w:r>
          <w:rPr>
            <w:rFonts w:asciiTheme="minorHAnsi" w:eastAsiaTheme="minorEastAsia" w:hAnsiTheme="minorHAnsi" w:cstheme="minorBidi"/>
            <w:b w:val="0"/>
            <w:bCs w:val="0"/>
            <w:caps w:val="0"/>
            <w:noProof/>
            <w:sz w:val="22"/>
            <w:szCs w:val="22"/>
          </w:rPr>
          <w:tab/>
        </w:r>
        <w:r w:rsidRPr="00125849">
          <w:rPr>
            <w:rStyle w:val="Hyperlink"/>
            <w:noProof/>
          </w:rPr>
          <w:t>Introduction</w:t>
        </w:r>
        <w:r>
          <w:rPr>
            <w:noProof/>
            <w:webHidden/>
          </w:rPr>
          <w:tab/>
        </w:r>
        <w:r>
          <w:rPr>
            <w:noProof/>
            <w:webHidden/>
          </w:rPr>
          <w:fldChar w:fldCharType="begin"/>
        </w:r>
        <w:r>
          <w:rPr>
            <w:noProof/>
            <w:webHidden/>
          </w:rPr>
          <w:instrText xml:space="preserve"> PAGEREF _Toc358975642 \h </w:instrText>
        </w:r>
        <w:r>
          <w:rPr>
            <w:noProof/>
            <w:webHidden/>
          </w:rPr>
        </w:r>
        <w:r>
          <w:rPr>
            <w:noProof/>
            <w:webHidden/>
          </w:rPr>
          <w:fldChar w:fldCharType="separate"/>
        </w:r>
        <w:r>
          <w:rPr>
            <w:noProof/>
            <w:webHidden/>
          </w:rPr>
          <w:t>2</w:t>
        </w:r>
        <w:r>
          <w:rPr>
            <w:noProof/>
            <w:webHidden/>
          </w:rPr>
          <w:fldChar w:fldCharType="end"/>
        </w:r>
      </w:hyperlink>
    </w:p>
    <w:p w:rsidR="00064330" w:rsidRDefault="00064330">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58975643" w:history="1">
        <w:r w:rsidRPr="00125849">
          <w:rPr>
            <w:rStyle w:val="Hyperlink"/>
            <w:noProof/>
          </w:rPr>
          <w:t>2.</w:t>
        </w:r>
        <w:r>
          <w:rPr>
            <w:rFonts w:asciiTheme="minorHAnsi" w:eastAsiaTheme="minorEastAsia" w:hAnsiTheme="minorHAnsi" w:cstheme="minorBidi"/>
            <w:b w:val="0"/>
            <w:bCs w:val="0"/>
            <w:caps w:val="0"/>
            <w:noProof/>
            <w:sz w:val="22"/>
            <w:szCs w:val="22"/>
          </w:rPr>
          <w:tab/>
        </w:r>
        <w:r w:rsidRPr="00125849">
          <w:rPr>
            <w:rStyle w:val="Hyperlink"/>
            <w:noProof/>
          </w:rPr>
          <w:t>History: public sector investment in renewables</w:t>
        </w:r>
        <w:r>
          <w:rPr>
            <w:noProof/>
            <w:webHidden/>
          </w:rPr>
          <w:tab/>
        </w:r>
        <w:r>
          <w:rPr>
            <w:noProof/>
            <w:webHidden/>
          </w:rPr>
          <w:fldChar w:fldCharType="begin"/>
        </w:r>
        <w:r>
          <w:rPr>
            <w:noProof/>
            <w:webHidden/>
          </w:rPr>
          <w:instrText xml:space="preserve"> PAGEREF _Toc358975643 \h </w:instrText>
        </w:r>
        <w:r>
          <w:rPr>
            <w:noProof/>
            <w:webHidden/>
          </w:rPr>
        </w:r>
        <w:r>
          <w:rPr>
            <w:noProof/>
            <w:webHidden/>
          </w:rPr>
          <w:fldChar w:fldCharType="separate"/>
        </w:r>
        <w:r>
          <w:rPr>
            <w:noProof/>
            <w:webHidden/>
          </w:rPr>
          <w:t>2</w:t>
        </w:r>
        <w:r>
          <w:rPr>
            <w:noProof/>
            <w:webHidden/>
          </w:rPr>
          <w:fldChar w:fldCharType="end"/>
        </w:r>
      </w:hyperlink>
    </w:p>
    <w:p w:rsidR="00064330" w:rsidRDefault="00064330">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58975644" w:history="1">
        <w:r w:rsidRPr="00125849">
          <w:rPr>
            <w:rStyle w:val="Hyperlink"/>
            <w:noProof/>
          </w:rPr>
          <w:t>3.</w:t>
        </w:r>
        <w:r>
          <w:rPr>
            <w:rFonts w:asciiTheme="minorHAnsi" w:eastAsiaTheme="minorEastAsia" w:hAnsiTheme="minorHAnsi" w:cstheme="minorBidi"/>
            <w:b w:val="0"/>
            <w:bCs w:val="0"/>
            <w:caps w:val="0"/>
            <w:noProof/>
            <w:sz w:val="22"/>
            <w:szCs w:val="22"/>
          </w:rPr>
          <w:tab/>
        </w:r>
        <w:r w:rsidRPr="00125849">
          <w:rPr>
            <w:rStyle w:val="Hyperlink"/>
            <w:noProof/>
          </w:rPr>
          <w:t>Europe and UK</w:t>
        </w:r>
        <w:r>
          <w:rPr>
            <w:noProof/>
            <w:webHidden/>
          </w:rPr>
          <w:tab/>
        </w:r>
        <w:r>
          <w:rPr>
            <w:noProof/>
            <w:webHidden/>
          </w:rPr>
          <w:fldChar w:fldCharType="begin"/>
        </w:r>
        <w:r>
          <w:rPr>
            <w:noProof/>
            <w:webHidden/>
          </w:rPr>
          <w:instrText xml:space="preserve"> PAGEREF _Toc358975644 \h </w:instrText>
        </w:r>
        <w:r>
          <w:rPr>
            <w:noProof/>
            <w:webHidden/>
          </w:rPr>
        </w:r>
        <w:r>
          <w:rPr>
            <w:noProof/>
            <w:webHidden/>
          </w:rPr>
          <w:fldChar w:fldCharType="separate"/>
        </w:r>
        <w:r>
          <w:rPr>
            <w:noProof/>
            <w:webHidden/>
          </w:rPr>
          <w:t>3</w:t>
        </w:r>
        <w:r>
          <w:rPr>
            <w:noProof/>
            <w:webHidden/>
          </w:rPr>
          <w:fldChar w:fldCharType="end"/>
        </w:r>
      </w:hyperlink>
    </w:p>
    <w:p w:rsidR="00064330" w:rsidRDefault="00064330">
      <w:pPr>
        <w:pStyle w:val="TOC2"/>
        <w:tabs>
          <w:tab w:val="left" w:pos="880"/>
          <w:tab w:val="right" w:leader="dot" w:pos="9628"/>
        </w:tabs>
        <w:rPr>
          <w:rFonts w:asciiTheme="minorHAnsi" w:eastAsiaTheme="minorEastAsia" w:hAnsiTheme="minorHAnsi" w:cstheme="minorBidi"/>
          <w:smallCaps w:val="0"/>
          <w:noProof/>
          <w:sz w:val="22"/>
          <w:szCs w:val="22"/>
        </w:rPr>
      </w:pPr>
      <w:hyperlink w:anchor="_Toc358975645" w:history="1">
        <w:r w:rsidRPr="00125849">
          <w:rPr>
            <w:rStyle w:val="Hyperlink"/>
            <w:noProof/>
          </w:rPr>
          <w:t>3.1.</w:t>
        </w:r>
        <w:r>
          <w:rPr>
            <w:rFonts w:asciiTheme="minorHAnsi" w:eastAsiaTheme="minorEastAsia" w:hAnsiTheme="minorHAnsi" w:cstheme="minorBidi"/>
            <w:smallCaps w:val="0"/>
            <w:noProof/>
            <w:sz w:val="22"/>
            <w:szCs w:val="22"/>
          </w:rPr>
          <w:tab/>
        </w:r>
        <w:r w:rsidRPr="00125849">
          <w:rPr>
            <w:rStyle w:val="Hyperlink"/>
            <w:noProof/>
          </w:rPr>
          <w:t>Germany: remunicipalisation</w:t>
        </w:r>
        <w:r>
          <w:rPr>
            <w:noProof/>
            <w:webHidden/>
          </w:rPr>
          <w:tab/>
        </w:r>
        <w:r>
          <w:rPr>
            <w:noProof/>
            <w:webHidden/>
          </w:rPr>
          <w:fldChar w:fldCharType="begin"/>
        </w:r>
        <w:r>
          <w:rPr>
            <w:noProof/>
            <w:webHidden/>
          </w:rPr>
          <w:instrText xml:space="preserve"> PAGEREF _Toc358975645 \h </w:instrText>
        </w:r>
        <w:r>
          <w:rPr>
            <w:noProof/>
            <w:webHidden/>
          </w:rPr>
        </w:r>
        <w:r>
          <w:rPr>
            <w:noProof/>
            <w:webHidden/>
          </w:rPr>
          <w:fldChar w:fldCharType="separate"/>
        </w:r>
        <w:r>
          <w:rPr>
            <w:noProof/>
            <w:webHidden/>
          </w:rPr>
          <w:t>3</w:t>
        </w:r>
        <w:r>
          <w:rPr>
            <w:noProof/>
            <w:webHidden/>
          </w:rPr>
          <w:fldChar w:fldCharType="end"/>
        </w:r>
      </w:hyperlink>
    </w:p>
    <w:p w:rsidR="00064330" w:rsidRDefault="00064330">
      <w:pPr>
        <w:pStyle w:val="TOC2"/>
        <w:tabs>
          <w:tab w:val="left" w:pos="880"/>
          <w:tab w:val="right" w:leader="dot" w:pos="9628"/>
        </w:tabs>
        <w:rPr>
          <w:rFonts w:asciiTheme="minorHAnsi" w:eastAsiaTheme="minorEastAsia" w:hAnsiTheme="minorHAnsi" w:cstheme="minorBidi"/>
          <w:smallCaps w:val="0"/>
          <w:noProof/>
          <w:sz w:val="22"/>
          <w:szCs w:val="22"/>
        </w:rPr>
      </w:pPr>
      <w:hyperlink w:anchor="_Toc358975646" w:history="1">
        <w:r w:rsidRPr="00125849">
          <w:rPr>
            <w:rStyle w:val="Hyperlink"/>
            <w:noProof/>
          </w:rPr>
          <w:t>3.2.</w:t>
        </w:r>
        <w:r>
          <w:rPr>
            <w:rFonts w:asciiTheme="minorHAnsi" w:eastAsiaTheme="minorEastAsia" w:hAnsiTheme="minorHAnsi" w:cstheme="minorBidi"/>
            <w:smallCaps w:val="0"/>
            <w:noProof/>
            <w:sz w:val="22"/>
            <w:szCs w:val="22"/>
          </w:rPr>
          <w:tab/>
        </w:r>
        <w:r w:rsidRPr="00125849">
          <w:rPr>
            <w:rStyle w:val="Hyperlink"/>
            <w:noProof/>
          </w:rPr>
          <w:t>UK: overriding the market with a single government agency</w:t>
        </w:r>
        <w:r>
          <w:rPr>
            <w:noProof/>
            <w:webHidden/>
          </w:rPr>
          <w:tab/>
        </w:r>
        <w:r>
          <w:rPr>
            <w:noProof/>
            <w:webHidden/>
          </w:rPr>
          <w:fldChar w:fldCharType="begin"/>
        </w:r>
        <w:r>
          <w:rPr>
            <w:noProof/>
            <w:webHidden/>
          </w:rPr>
          <w:instrText xml:space="preserve"> PAGEREF _Toc358975646 \h </w:instrText>
        </w:r>
        <w:r>
          <w:rPr>
            <w:noProof/>
            <w:webHidden/>
          </w:rPr>
        </w:r>
        <w:r>
          <w:rPr>
            <w:noProof/>
            <w:webHidden/>
          </w:rPr>
          <w:fldChar w:fldCharType="separate"/>
        </w:r>
        <w:r>
          <w:rPr>
            <w:noProof/>
            <w:webHidden/>
          </w:rPr>
          <w:t>4</w:t>
        </w:r>
        <w:r>
          <w:rPr>
            <w:noProof/>
            <w:webHidden/>
          </w:rPr>
          <w:fldChar w:fldCharType="end"/>
        </w:r>
      </w:hyperlink>
    </w:p>
    <w:p w:rsidR="00064330" w:rsidRDefault="00064330">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58975647" w:history="1">
        <w:r w:rsidRPr="00125849">
          <w:rPr>
            <w:rStyle w:val="Hyperlink"/>
            <w:noProof/>
          </w:rPr>
          <w:t>4.</w:t>
        </w:r>
        <w:r>
          <w:rPr>
            <w:rFonts w:asciiTheme="minorHAnsi" w:eastAsiaTheme="minorEastAsia" w:hAnsiTheme="minorHAnsi" w:cstheme="minorBidi"/>
            <w:b w:val="0"/>
            <w:bCs w:val="0"/>
            <w:caps w:val="0"/>
            <w:noProof/>
            <w:sz w:val="22"/>
            <w:szCs w:val="22"/>
          </w:rPr>
          <w:tab/>
        </w:r>
        <w:r w:rsidRPr="00125849">
          <w:rPr>
            <w:rStyle w:val="Hyperlink"/>
            <w:noProof/>
          </w:rPr>
          <w:t>Africa: private sector walks away from huge renewable energy projects</w:t>
        </w:r>
        <w:r>
          <w:rPr>
            <w:noProof/>
            <w:webHidden/>
          </w:rPr>
          <w:tab/>
        </w:r>
        <w:r>
          <w:rPr>
            <w:noProof/>
            <w:webHidden/>
          </w:rPr>
          <w:fldChar w:fldCharType="begin"/>
        </w:r>
        <w:r>
          <w:rPr>
            <w:noProof/>
            <w:webHidden/>
          </w:rPr>
          <w:instrText xml:space="preserve"> PAGEREF _Toc358975647 \h </w:instrText>
        </w:r>
        <w:r>
          <w:rPr>
            <w:noProof/>
            <w:webHidden/>
          </w:rPr>
        </w:r>
        <w:r>
          <w:rPr>
            <w:noProof/>
            <w:webHidden/>
          </w:rPr>
          <w:fldChar w:fldCharType="separate"/>
        </w:r>
        <w:r>
          <w:rPr>
            <w:noProof/>
            <w:webHidden/>
          </w:rPr>
          <w:t>4</w:t>
        </w:r>
        <w:r>
          <w:rPr>
            <w:noProof/>
            <w:webHidden/>
          </w:rPr>
          <w:fldChar w:fldCharType="end"/>
        </w:r>
      </w:hyperlink>
    </w:p>
    <w:p w:rsidR="00064330" w:rsidRDefault="00064330">
      <w:pPr>
        <w:pStyle w:val="TOC2"/>
        <w:tabs>
          <w:tab w:val="left" w:pos="880"/>
          <w:tab w:val="right" w:leader="dot" w:pos="9628"/>
        </w:tabs>
        <w:rPr>
          <w:rFonts w:asciiTheme="minorHAnsi" w:eastAsiaTheme="minorEastAsia" w:hAnsiTheme="minorHAnsi" w:cstheme="minorBidi"/>
          <w:smallCaps w:val="0"/>
          <w:noProof/>
          <w:sz w:val="22"/>
          <w:szCs w:val="22"/>
        </w:rPr>
      </w:pPr>
      <w:hyperlink w:anchor="_Toc358975648" w:history="1">
        <w:r w:rsidRPr="00125849">
          <w:rPr>
            <w:rStyle w:val="Hyperlink"/>
            <w:noProof/>
          </w:rPr>
          <w:t>4.1.</w:t>
        </w:r>
        <w:r>
          <w:rPr>
            <w:rFonts w:asciiTheme="minorHAnsi" w:eastAsiaTheme="minorEastAsia" w:hAnsiTheme="minorHAnsi" w:cstheme="minorBidi"/>
            <w:smallCaps w:val="0"/>
            <w:noProof/>
            <w:sz w:val="22"/>
            <w:szCs w:val="22"/>
          </w:rPr>
          <w:tab/>
        </w:r>
        <w:r w:rsidRPr="00125849">
          <w:rPr>
            <w:rStyle w:val="Hyperlink"/>
            <w:noProof/>
          </w:rPr>
          <w:t>Desertec</w:t>
        </w:r>
        <w:r>
          <w:rPr>
            <w:noProof/>
            <w:webHidden/>
          </w:rPr>
          <w:tab/>
        </w:r>
        <w:r>
          <w:rPr>
            <w:noProof/>
            <w:webHidden/>
          </w:rPr>
          <w:fldChar w:fldCharType="begin"/>
        </w:r>
        <w:r>
          <w:rPr>
            <w:noProof/>
            <w:webHidden/>
          </w:rPr>
          <w:instrText xml:space="preserve"> PAGEREF _Toc358975648 \h </w:instrText>
        </w:r>
        <w:r>
          <w:rPr>
            <w:noProof/>
            <w:webHidden/>
          </w:rPr>
        </w:r>
        <w:r>
          <w:rPr>
            <w:noProof/>
            <w:webHidden/>
          </w:rPr>
          <w:fldChar w:fldCharType="separate"/>
        </w:r>
        <w:r>
          <w:rPr>
            <w:noProof/>
            <w:webHidden/>
          </w:rPr>
          <w:t>4</w:t>
        </w:r>
        <w:r>
          <w:rPr>
            <w:noProof/>
            <w:webHidden/>
          </w:rPr>
          <w:fldChar w:fldCharType="end"/>
        </w:r>
      </w:hyperlink>
    </w:p>
    <w:p w:rsidR="00064330" w:rsidRDefault="00064330">
      <w:pPr>
        <w:pStyle w:val="TOC2"/>
        <w:tabs>
          <w:tab w:val="left" w:pos="880"/>
          <w:tab w:val="right" w:leader="dot" w:pos="9628"/>
        </w:tabs>
        <w:rPr>
          <w:rFonts w:asciiTheme="minorHAnsi" w:eastAsiaTheme="minorEastAsia" w:hAnsiTheme="minorHAnsi" w:cstheme="minorBidi"/>
          <w:smallCaps w:val="0"/>
          <w:noProof/>
          <w:sz w:val="22"/>
          <w:szCs w:val="22"/>
        </w:rPr>
      </w:pPr>
      <w:hyperlink w:anchor="_Toc358975649" w:history="1">
        <w:r w:rsidRPr="00125849">
          <w:rPr>
            <w:rStyle w:val="Hyperlink"/>
            <w:noProof/>
            <w:lang w:val="en-ZA"/>
          </w:rPr>
          <w:t>4.2.</w:t>
        </w:r>
        <w:r>
          <w:rPr>
            <w:rFonts w:asciiTheme="minorHAnsi" w:eastAsiaTheme="minorEastAsia" w:hAnsiTheme="minorHAnsi" w:cstheme="minorBidi"/>
            <w:smallCaps w:val="0"/>
            <w:noProof/>
            <w:sz w:val="22"/>
            <w:szCs w:val="22"/>
          </w:rPr>
          <w:tab/>
        </w:r>
        <w:r w:rsidRPr="00125849">
          <w:rPr>
            <w:rStyle w:val="Hyperlink"/>
            <w:noProof/>
            <w:lang w:val="en-ZA"/>
          </w:rPr>
          <w:t>Grand Inga</w:t>
        </w:r>
        <w:r>
          <w:rPr>
            <w:noProof/>
            <w:webHidden/>
          </w:rPr>
          <w:tab/>
        </w:r>
        <w:r>
          <w:rPr>
            <w:noProof/>
            <w:webHidden/>
          </w:rPr>
          <w:fldChar w:fldCharType="begin"/>
        </w:r>
        <w:r>
          <w:rPr>
            <w:noProof/>
            <w:webHidden/>
          </w:rPr>
          <w:instrText xml:space="preserve"> PAGEREF _Toc358975649 \h </w:instrText>
        </w:r>
        <w:r>
          <w:rPr>
            <w:noProof/>
            <w:webHidden/>
          </w:rPr>
        </w:r>
        <w:r>
          <w:rPr>
            <w:noProof/>
            <w:webHidden/>
          </w:rPr>
          <w:fldChar w:fldCharType="separate"/>
        </w:r>
        <w:r>
          <w:rPr>
            <w:noProof/>
            <w:webHidden/>
          </w:rPr>
          <w:t>5</w:t>
        </w:r>
        <w:r>
          <w:rPr>
            <w:noProof/>
            <w:webHidden/>
          </w:rPr>
          <w:fldChar w:fldCharType="end"/>
        </w:r>
      </w:hyperlink>
    </w:p>
    <w:p w:rsidR="00064330" w:rsidRDefault="00064330">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58975650" w:history="1">
        <w:r w:rsidRPr="00125849">
          <w:rPr>
            <w:rStyle w:val="Hyperlink"/>
            <w:noProof/>
          </w:rPr>
          <w:t>5.</w:t>
        </w:r>
        <w:r>
          <w:rPr>
            <w:rFonts w:asciiTheme="minorHAnsi" w:eastAsiaTheme="minorEastAsia" w:hAnsiTheme="minorHAnsi" w:cstheme="minorBidi"/>
            <w:b w:val="0"/>
            <w:bCs w:val="0"/>
            <w:caps w:val="0"/>
            <w:noProof/>
            <w:sz w:val="22"/>
            <w:szCs w:val="22"/>
          </w:rPr>
          <w:tab/>
        </w:r>
        <w:r w:rsidRPr="00125849">
          <w:rPr>
            <w:rStyle w:val="Hyperlink"/>
            <w:noProof/>
          </w:rPr>
          <w:t>Asia</w:t>
        </w:r>
        <w:r>
          <w:rPr>
            <w:noProof/>
            <w:webHidden/>
          </w:rPr>
          <w:tab/>
        </w:r>
        <w:r>
          <w:rPr>
            <w:noProof/>
            <w:webHidden/>
          </w:rPr>
          <w:fldChar w:fldCharType="begin"/>
        </w:r>
        <w:r>
          <w:rPr>
            <w:noProof/>
            <w:webHidden/>
          </w:rPr>
          <w:instrText xml:space="preserve"> PAGEREF _Toc358975650 \h </w:instrText>
        </w:r>
        <w:r>
          <w:rPr>
            <w:noProof/>
            <w:webHidden/>
          </w:rPr>
        </w:r>
        <w:r>
          <w:rPr>
            <w:noProof/>
            <w:webHidden/>
          </w:rPr>
          <w:fldChar w:fldCharType="separate"/>
        </w:r>
        <w:r>
          <w:rPr>
            <w:noProof/>
            <w:webHidden/>
          </w:rPr>
          <w:t>5</w:t>
        </w:r>
        <w:r>
          <w:rPr>
            <w:noProof/>
            <w:webHidden/>
          </w:rPr>
          <w:fldChar w:fldCharType="end"/>
        </w:r>
      </w:hyperlink>
    </w:p>
    <w:p w:rsidR="00064330" w:rsidRDefault="00064330">
      <w:pPr>
        <w:pStyle w:val="TOC2"/>
        <w:tabs>
          <w:tab w:val="left" w:pos="880"/>
          <w:tab w:val="right" w:leader="dot" w:pos="9628"/>
        </w:tabs>
        <w:rPr>
          <w:rFonts w:asciiTheme="minorHAnsi" w:eastAsiaTheme="minorEastAsia" w:hAnsiTheme="minorHAnsi" w:cstheme="minorBidi"/>
          <w:smallCaps w:val="0"/>
          <w:noProof/>
          <w:sz w:val="22"/>
          <w:szCs w:val="22"/>
        </w:rPr>
      </w:pPr>
      <w:hyperlink w:anchor="_Toc358975651" w:history="1">
        <w:r w:rsidRPr="00125849">
          <w:rPr>
            <w:rStyle w:val="Hyperlink"/>
            <w:noProof/>
          </w:rPr>
          <w:t>5.1.</w:t>
        </w:r>
        <w:r>
          <w:rPr>
            <w:rFonts w:asciiTheme="minorHAnsi" w:eastAsiaTheme="minorEastAsia" w:hAnsiTheme="minorHAnsi" w:cstheme="minorBidi"/>
            <w:smallCaps w:val="0"/>
            <w:noProof/>
            <w:sz w:val="22"/>
            <w:szCs w:val="22"/>
          </w:rPr>
          <w:tab/>
        </w:r>
        <w:r w:rsidRPr="00125849">
          <w:rPr>
            <w:rStyle w:val="Hyperlink"/>
            <w:noProof/>
          </w:rPr>
          <w:t>Vietnam: the public cost of liberalisation</w:t>
        </w:r>
        <w:r>
          <w:rPr>
            <w:noProof/>
            <w:webHidden/>
          </w:rPr>
          <w:tab/>
        </w:r>
        <w:r>
          <w:rPr>
            <w:noProof/>
            <w:webHidden/>
          </w:rPr>
          <w:fldChar w:fldCharType="begin"/>
        </w:r>
        <w:r>
          <w:rPr>
            <w:noProof/>
            <w:webHidden/>
          </w:rPr>
          <w:instrText xml:space="preserve"> PAGEREF _Toc358975651 \h </w:instrText>
        </w:r>
        <w:r>
          <w:rPr>
            <w:noProof/>
            <w:webHidden/>
          </w:rPr>
        </w:r>
        <w:r>
          <w:rPr>
            <w:noProof/>
            <w:webHidden/>
          </w:rPr>
          <w:fldChar w:fldCharType="separate"/>
        </w:r>
        <w:r>
          <w:rPr>
            <w:noProof/>
            <w:webHidden/>
          </w:rPr>
          <w:t>5</w:t>
        </w:r>
        <w:r>
          <w:rPr>
            <w:noProof/>
            <w:webHidden/>
          </w:rPr>
          <w:fldChar w:fldCharType="end"/>
        </w:r>
      </w:hyperlink>
    </w:p>
    <w:p w:rsidR="00064330" w:rsidRDefault="00064330">
      <w:pPr>
        <w:pStyle w:val="TOC2"/>
        <w:tabs>
          <w:tab w:val="left" w:pos="880"/>
          <w:tab w:val="right" w:leader="dot" w:pos="9628"/>
        </w:tabs>
        <w:rPr>
          <w:rFonts w:asciiTheme="minorHAnsi" w:eastAsiaTheme="minorEastAsia" w:hAnsiTheme="minorHAnsi" w:cstheme="minorBidi"/>
          <w:smallCaps w:val="0"/>
          <w:noProof/>
          <w:sz w:val="22"/>
          <w:szCs w:val="22"/>
        </w:rPr>
      </w:pPr>
      <w:hyperlink w:anchor="_Toc358975652" w:history="1">
        <w:r w:rsidRPr="00125849">
          <w:rPr>
            <w:rStyle w:val="Hyperlink"/>
            <w:noProof/>
          </w:rPr>
          <w:t>5.2.</w:t>
        </w:r>
        <w:r>
          <w:rPr>
            <w:rFonts w:asciiTheme="minorHAnsi" w:eastAsiaTheme="minorEastAsia" w:hAnsiTheme="minorHAnsi" w:cstheme="minorBidi"/>
            <w:smallCaps w:val="0"/>
            <w:noProof/>
            <w:sz w:val="22"/>
            <w:szCs w:val="22"/>
          </w:rPr>
          <w:tab/>
        </w:r>
        <w:r w:rsidRPr="00125849">
          <w:rPr>
            <w:rStyle w:val="Hyperlink"/>
            <w:noProof/>
          </w:rPr>
          <w:t>Indonesia</w:t>
        </w:r>
        <w:r>
          <w:rPr>
            <w:noProof/>
            <w:webHidden/>
          </w:rPr>
          <w:tab/>
        </w:r>
        <w:r>
          <w:rPr>
            <w:noProof/>
            <w:webHidden/>
          </w:rPr>
          <w:fldChar w:fldCharType="begin"/>
        </w:r>
        <w:r>
          <w:rPr>
            <w:noProof/>
            <w:webHidden/>
          </w:rPr>
          <w:instrText xml:space="preserve"> PAGEREF _Toc358975652 \h </w:instrText>
        </w:r>
        <w:r>
          <w:rPr>
            <w:noProof/>
            <w:webHidden/>
          </w:rPr>
        </w:r>
        <w:r>
          <w:rPr>
            <w:noProof/>
            <w:webHidden/>
          </w:rPr>
          <w:fldChar w:fldCharType="separate"/>
        </w:r>
        <w:r>
          <w:rPr>
            <w:noProof/>
            <w:webHidden/>
          </w:rPr>
          <w:t>6</w:t>
        </w:r>
        <w:r>
          <w:rPr>
            <w:noProof/>
            <w:webHidden/>
          </w:rPr>
          <w:fldChar w:fldCharType="end"/>
        </w:r>
      </w:hyperlink>
    </w:p>
    <w:p w:rsidR="00064330" w:rsidRDefault="00064330">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58975653" w:history="1">
        <w:r w:rsidRPr="00125849">
          <w:rPr>
            <w:rStyle w:val="Hyperlink"/>
            <w:noProof/>
          </w:rPr>
          <w:t>6.</w:t>
        </w:r>
        <w:r>
          <w:rPr>
            <w:rFonts w:asciiTheme="minorHAnsi" w:eastAsiaTheme="minorEastAsia" w:hAnsiTheme="minorHAnsi" w:cstheme="minorBidi"/>
            <w:b w:val="0"/>
            <w:bCs w:val="0"/>
            <w:caps w:val="0"/>
            <w:noProof/>
            <w:sz w:val="22"/>
            <w:szCs w:val="22"/>
          </w:rPr>
          <w:tab/>
        </w:r>
        <w:r w:rsidRPr="00125849">
          <w:rPr>
            <w:rStyle w:val="Hyperlink"/>
            <w:noProof/>
          </w:rPr>
          <w:t>Renewables through the public sector</w:t>
        </w:r>
        <w:r>
          <w:rPr>
            <w:noProof/>
            <w:webHidden/>
          </w:rPr>
          <w:tab/>
        </w:r>
        <w:r>
          <w:rPr>
            <w:noProof/>
            <w:webHidden/>
          </w:rPr>
          <w:fldChar w:fldCharType="begin"/>
        </w:r>
        <w:r>
          <w:rPr>
            <w:noProof/>
            <w:webHidden/>
          </w:rPr>
          <w:instrText xml:space="preserve"> PAGEREF _Toc358975653 \h </w:instrText>
        </w:r>
        <w:r>
          <w:rPr>
            <w:noProof/>
            <w:webHidden/>
          </w:rPr>
        </w:r>
        <w:r>
          <w:rPr>
            <w:noProof/>
            <w:webHidden/>
          </w:rPr>
          <w:fldChar w:fldCharType="separate"/>
        </w:r>
        <w:r>
          <w:rPr>
            <w:noProof/>
            <w:webHidden/>
          </w:rPr>
          <w:t>6</w:t>
        </w:r>
        <w:r>
          <w:rPr>
            <w:noProof/>
            <w:webHidden/>
          </w:rPr>
          <w:fldChar w:fldCharType="end"/>
        </w:r>
      </w:hyperlink>
    </w:p>
    <w:p w:rsidR="00064330" w:rsidRDefault="00064330">
      <w:pPr>
        <w:pStyle w:val="TOC1"/>
        <w:tabs>
          <w:tab w:val="right" w:leader="dot" w:pos="9628"/>
        </w:tabs>
        <w:rPr>
          <w:rFonts w:asciiTheme="minorHAnsi" w:eastAsiaTheme="minorEastAsia" w:hAnsiTheme="minorHAnsi" w:cstheme="minorBidi"/>
          <w:b w:val="0"/>
          <w:bCs w:val="0"/>
          <w:caps w:val="0"/>
          <w:noProof/>
          <w:sz w:val="22"/>
          <w:szCs w:val="22"/>
        </w:rPr>
      </w:pPr>
      <w:hyperlink w:anchor="_Toc358975654" w:history="1">
        <w:r w:rsidRPr="00125849">
          <w:rPr>
            <w:rStyle w:val="Hyperlink"/>
            <w:noProof/>
            <w:lang w:val="en-ZA"/>
          </w:rPr>
          <w:t>Sources</w:t>
        </w:r>
        <w:r>
          <w:rPr>
            <w:noProof/>
            <w:webHidden/>
          </w:rPr>
          <w:tab/>
        </w:r>
        <w:r>
          <w:rPr>
            <w:noProof/>
            <w:webHidden/>
          </w:rPr>
          <w:fldChar w:fldCharType="begin"/>
        </w:r>
        <w:r>
          <w:rPr>
            <w:noProof/>
            <w:webHidden/>
          </w:rPr>
          <w:instrText xml:space="preserve"> PAGEREF _Toc358975654 \h </w:instrText>
        </w:r>
        <w:r>
          <w:rPr>
            <w:noProof/>
            <w:webHidden/>
          </w:rPr>
        </w:r>
        <w:r>
          <w:rPr>
            <w:noProof/>
            <w:webHidden/>
          </w:rPr>
          <w:fldChar w:fldCharType="separate"/>
        </w:r>
        <w:r>
          <w:rPr>
            <w:noProof/>
            <w:webHidden/>
          </w:rPr>
          <w:t>7</w:t>
        </w:r>
        <w:r>
          <w:rPr>
            <w:noProof/>
            <w:webHidden/>
          </w:rPr>
          <w:fldChar w:fldCharType="end"/>
        </w:r>
      </w:hyperlink>
    </w:p>
    <w:p w:rsidR="00064330" w:rsidRDefault="00064330">
      <w:pPr>
        <w:pStyle w:val="TOC1"/>
        <w:tabs>
          <w:tab w:val="right" w:leader="dot" w:pos="9628"/>
        </w:tabs>
        <w:rPr>
          <w:rFonts w:asciiTheme="minorHAnsi" w:eastAsiaTheme="minorEastAsia" w:hAnsiTheme="minorHAnsi" w:cstheme="minorBidi"/>
          <w:b w:val="0"/>
          <w:bCs w:val="0"/>
          <w:caps w:val="0"/>
          <w:noProof/>
          <w:sz w:val="22"/>
          <w:szCs w:val="22"/>
        </w:rPr>
      </w:pPr>
      <w:hyperlink w:anchor="_Toc358975655" w:history="1">
        <w:r w:rsidRPr="00125849">
          <w:rPr>
            <w:rStyle w:val="Hyperlink"/>
            <w:noProof/>
          </w:rPr>
          <w:t>Notes</w:t>
        </w:r>
        <w:r>
          <w:rPr>
            <w:noProof/>
            <w:webHidden/>
          </w:rPr>
          <w:tab/>
        </w:r>
        <w:r>
          <w:rPr>
            <w:noProof/>
            <w:webHidden/>
          </w:rPr>
          <w:fldChar w:fldCharType="begin"/>
        </w:r>
        <w:r>
          <w:rPr>
            <w:noProof/>
            <w:webHidden/>
          </w:rPr>
          <w:instrText xml:space="preserve"> PAGEREF _Toc358975655 \h </w:instrText>
        </w:r>
        <w:r>
          <w:rPr>
            <w:noProof/>
            <w:webHidden/>
          </w:rPr>
        </w:r>
        <w:r>
          <w:rPr>
            <w:noProof/>
            <w:webHidden/>
          </w:rPr>
          <w:fldChar w:fldCharType="separate"/>
        </w:r>
        <w:r>
          <w:rPr>
            <w:noProof/>
            <w:webHidden/>
          </w:rPr>
          <w:t>7</w:t>
        </w:r>
        <w:r>
          <w:rPr>
            <w:noProof/>
            <w:webHidden/>
          </w:rPr>
          <w:fldChar w:fldCharType="end"/>
        </w:r>
      </w:hyperlink>
    </w:p>
    <w:p w:rsidR="00A33468" w:rsidRDefault="00185A9F" w:rsidP="00A33468">
      <w:r>
        <w:fldChar w:fldCharType="end"/>
      </w:r>
    </w:p>
    <w:p w:rsidR="00464059" w:rsidRPr="00464059" w:rsidRDefault="00464059" w:rsidP="00464059">
      <w:pPr>
        <w:pStyle w:val="Heading1"/>
        <w:numPr>
          <w:ilvl w:val="0"/>
          <w:numId w:val="0"/>
        </w:numPr>
        <w:ind w:left="360" w:hanging="360"/>
        <w:jc w:val="center"/>
        <w:rPr>
          <w:sz w:val="20"/>
          <w:szCs w:val="20"/>
        </w:rPr>
      </w:pPr>
      <w:bookmarkStart w:id="1" w:name="_Toc358975641"/>
      <w:r w:rsidRPr="00464059">
        <w:rPr>
          <w:sz w:val="20"/>
          <w:szCs w:val="20"/>
        </w:rPr>
        <w:t>Preface by David Boys, Public Services International</w:t>
      </w:r>
      <w:bookmarkEnd w:id="1"/>
    </w:p>
    <w:p w:rsidR="00464059" w:rsidRDefault="00464059" w:rsidP="00464059">
      <w:r>
        <w:t xml:space="preserve">The privatisation of electricity production, transmission and distribution has been highly problematic wherever it has been attempted, and has depended heavily on public subsidies to ensure private profits.  However, the political and ideological forces which support privatisation are determined to keep pushing this model, regardless of the evidence before them.  </w:t>
      </w:r>
    </w:p>
    <w:p w:rsidR="00464059" w:rsidRDefault="00464059" w:rsidP="00464059"/>
    <w:p w:rsidR="00464059" w:rsidRDefault="00464059" w:rsidP="00464059">
      <w:r>
        <w:t xml:space="preserve">The next frontier for the market ideologues is in renewables.  We are again being sold the advantages of private investment, ownership and management, without being told the amount of public subsidies which they will require.  </w:t>
      </w:r>
    </w:p>
    <w:p w:rsidR="00464059" w:rsidRDefault="00464059" w:rsidP="00464059"/>
    <w:p w:rsidR="00464059" w:rsidRDefault="00464059" w:rsidP="00464059">
      <w:r>
        <w:t xml:space="preserve">This brief gives a few examples to illustrate the problems of privatisation as well as the alternatives of public ownership and management.  It will be followed by a more comprehensive study to be used at PSI’s global energy meeting in September 2013. </w:t>
      </w:r>
    </w:p>
    <w:p w:rsidR="00464059" w:rsidRDefault="00464059" w:rsidP="00464059"/>
    <w:p w:rsidR="00464059" w:rsidRDefault="00464059" w:rsidP="00464059">
      <w:pPr>
        <w:rPr>
          <w:lang w:eastAsia="en-US"/>
        </w:rPr>
      </w:pPr>
      <w:r>
        <w:t xml:space="preserve">David Boys, Public Services International </w:t>
      </w:r>
      <w:hyperlink r:id="rId13" w:history="1">
        <w:r w:rsidRPr="00E66F8E">
          <w:rPr>
            <w:rStyle w:val="Hyperlink"/>
          </w:rPr>
          <w:t>www.world-psi.org</w:t>
        </w:r>
      </w:hyperlink>
      <w:r>
        <w:t xml:space="preserve">  </w:t>
      </w:r>
    </w:p>
    <w:p w:rsidR="00064330" w:rsidRDefault="00064330" w:rsidP="00464059">
      <w:pPr>
        <w:rPr>
          <w:lang w:eastAsia="en-US"/>
        </w:rPr>
      </w:pPr>
      <w:r>
        <w:rPr>
          <w:lang w:eastAsia="en-US"/>
        </w:rPr>
        <w:br w:type="page"/>
      </w:r>
    </w:p>
    <w:p w:rsidR="001726EE" w:rsidRDefault="001726EE" w:rsidP="00D212B6">
      <w:pPr>
        <w:pStyle w:val="Heading1"/>
      </w:pPr>
      <w:bookmarkStart w:id="2" w:name="_Toc358975642"/>
      <w:r>
        <w:lastRenderedPageBreak/>
        <w:t>Introduction</w:t>
      </w:r>
      <w:bookmarkEnd w:id="2"/>
    </w:p>
    <w:p w:rsidR="001726EE" w:rsidRPr="00464059" w:rsidRDefault="001726EE" w:rsidP="001726EE">
      <w:r w:rsidRPr="00464059">
        <w:t xml:space="preserve">Historically, the private sector has played little role in investing in renewable energy generation. Governments have been responsible for nearly all such investments. Current experience from around the world, including the markets of Europe, also shows that private companies and electricity markets </w:t>
      </w:r>
      <w:proofErr w:type="gramStart"/>
      <w:r w:rsidRPr="00464059">
        <w:t>cannot  deliver</w:t>
      </w:r>
      <w:proofErr w:type="gramEnd"/>
      <w:r w:rsidRPr="00464059">
        <w:t xml:space="preserve"> investments in renewables on the scale required.</w:t>
      </w:r>
    </w:p>
    <w:p w:rsidR="001726EE" w:rsidRPr="00464059" w:rsidRDefault="001726EE" w:rsidP="001726EE"/>
    <w:p w:rsidR="001726EE" w:rsidRPr="00464059" w:rsidRDefault="001726EE" w:rsidP="001726EE">
      <w:r w:rsidRPr="00464059">
        <w:t xml:space="preserve">The electricity markets established in Europe have proved unable to create investments in renewable generation.  Germany is now relying on the public sector </w:t>
      </w:r>
      <w:proofErr w:type="gramStart"/>
      <w:r w:rsidRPr="00464059">
        <w:t>do</w:t>
      </w:r>
      <w:proofErr w:type="gramEnd"/>
      <w:r w:rsidRPr="00464059">
        <w:t xml:space="preserve"> deliver its ambitious renewables targets. The UK is creating a government agency to decide and finance investment in renewable generation.</w:t>
      </w:r>
    </w:p>
    <w:p w:rsidR="001726EE" w:rsidRPr="00464059" w:rsidRDefault="001726EE" w:rsidP="001726EE"/>
    <w:p w:rsidR="001726EE" w:rsidRPr="00464059" w:rsidRDefault="001726EE" w:rsidP="001726EE">
      <w:r w:rsidRPr="00464059">
        <w:t>The private sector is not a reliable partner: two huge renewable energy projects in Africa have both been abandoned by private investors. Their development now depends on government and public sector investment.</w:t>
      </w:r>
    </w:p>
    <w:p w:rsidR="001726EE" w:rsidRPr="00464059" w:rsidRDefault="001726EE" w:rsidP="001726EE"/>
    <w:p w:rsidR="001726EE" w:rsidRPr="00464059" w:rsidRDefault="001726EE" w:rsidP="001726EE">
      <w:r w:rsidRPr="00464059">
        <w:t>Private sector involvement is not ‘free’ for governments and the public sector: the example</w:t>
      </w:r>
      <w:r w:rsidR="00720EC5" w:rsidRPr="00464059">
        <w:t>s</w:t>
      </w:r>
      <w:r w:rsidRPr="00464059">
        <w:t xml:space="preserve"> of Vietnam </w:t>
      </w:r>
      <w:r w:rsidR="00720EC5" w:rsidRPr="00464059">
        <w:t xml:space="preserve">and Indonesia </w:t>
      </w:r>
      <w:r w:rsidRPr="00464059">
        <w:t>show how World Bank loans worth billions of dollars are used simply to enable the existence of private companies in a market</w:t>
      </w:r>
      <w:r w:rsidR="00720EC5" w:rsidRPr="00464059">
        <w:t>, and how private involvement only responds to long-term power purchase agreements, a system which is notoriously vulnerable to corruption and over-charging.</w:t>
      </w:r>
    </w:p>
    <w:p w:rsidR="006D4E5B" w:rsidRPr="00464059" w:rsidRDefault="006D4E5B" w:rsidP="001726EE"/>
    <w:p w:rsidR="001726EE" w:rsidRPr="00464059" w:rsidRDefault="008A3265" w:rsidP="001726EE">
      <w:r w:rsidRPr="00464059">
        <w:t>An active role for government and public sector utilities is thus a far more important condition for developing renewable energy than any expensive system of public subsidies for markets or private investors.</w:t>
      </w:r>
    </w:p>
    <w:p w:rsidR="00D212B6" w:rsidRDefault="00D212B6" w:rsidP="00D212B6">
      <w:pPr>
        <w:pStyle w:val="Heading1"/>
      </w:pPr>
      <w:bookmarkStart w:id="3" w:name="_Toc358975643"/>
      <w:r>
        <w:t>History: public sector investment in renewables</w:t>
      </w:r>
      <w:bookmarkEnd w:id="3"/>
    </w:p>
    <w:p w:rsidR="00D212B6" w:rsidRPr="00464059" w:rsidRDefault="00D212B6" w:rsidP="00D212B6">
      <w:pPr>
        <w:rPr>
          <w:lang w:eastAsia="en-US"/>
        </w:rPr>
      </w:pPr>
      <w:r w:rsidRPr="00464059">
        <w:rPr>
          <w:lang w:eastAsia="en-US"/>
        </w:rPr>
        <w:t xml:space="preserve">Historically, investment in low-carbon generation has been driven by government programmes and integrated state-owned companies, not by markets: ““Several countries already source over 70% of their power generation from low-carbon sources. For these, investment has typically only occurred with substantial government intervention, even where markets have subsequently been liberalised”. This is true both for countries where the main source of electricity is hydro – Canada, Venezuela, Brazil, Peru </w:t>
      </w:r>
      <w:proofErr w:type="gramStart"/>
      <w:r w:rsidRPr="00464059">
        <w:rPr>
          <w:lang w:eastAsia="en-US"/>
        </w:rPr>
        <w:t>–  and</w:t>
      </w:r>
      <w:proofErr w:type="gramEnd"/>
      <w:r w:rsidRPr="00464059">
        <w:rPr>
          <w:lang w:eastAsia="en-US"/>
        </w:rPr>
        <w:t xml:space="preserve"> in countries </w:t>
      </w:r>
      <w:r w:rsidR="006009E7" w:rsidRPr="00464059">
        <w:rPr>
          <w:lang w:eastAsia="en-US"/>
        </w:rPr>
        <w:t xml:space="preserve">where most </w:t>
      </w:r>
      <w:r w:rsidRPr="00464059">
        <w:rPr>
          <w:lang w:eastAsia="en-US"/>
        </w:rPr>
        <w:t xml:space="preserve">electricity </w:t>
      </w:r>
      <w:r w:rsidR="006009E7" w:rsidRPr="00464059">
        <w:rPr>
          <w:lang w:eastAsia="en-US"/>
        </w:rPr>
        <w:t xml:space="preserve">is </w:t>
      </w:r>
      <w:r w:rsidRPr="00464059">
        <w:rPr>
          <w:lang w:eastAsia="en-US"/>
        </w:rPr>
        <w:t xml:space="preserve">generated by nuclear power stations - France, Slovakia and Switzerland. The liberalised Nordic electricity market also has a high level of low-carbon generation, but again most of the investment was made before liberalisation by state-owned utilities. </w:t>
      </w:r>
      <w:r w:rsidRPr="00464059">
        <w:rPr>
          <w:rStyle w:val="EndnoteReference"/>
          <w:lang w:eastAsia="en-US"/>
        </w:rPr>
        <w:endnoteReference w:id="1"/>
      </w:r>
    </w:p>
    <w:p w:rsidR="00D212B6" w:rsidRDefault="00D212B6" w:rsidP="00D212B6">
      <w:pPr>
        <w:pStyle w:val="Heading8"/>
      </w:pPr>
      <w:bookmarkStart w:id="4" w:name="_Toc248397729"/>
      <w:r>
        <w:t>Generation mix in low-carbon electricity systems</w:t>
      </w:r>
      <w:bookmarkEnd w:id="4"/>
    </w:p>
    <w:p w:rsidR="006009E7" w:rsidRDefault="006009E7" w:rsidP="00D212B6">
      <w:r>
        <w:rPr>
          <w:noProof/>
        </w:rPr>
        <w:drawing>
          <wp:inline distT="0" distB="0" distL="0" distR="0" wp14:anchorId="115D9B19" wp14:editId="4F13D7E3">
            <wp:extent cx="5177790" cy="2949768"/>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2881" cy="2952668"/>
                    </a:xfrm>
                    <a:prstGeom prst="rect">
                      <a:avLst/>
                    </a:prstGeom>
                    <a:noFill/>
                    <a:ln>
                      <a:noFill/>
                    </a:ln>
                  </pic:spPr>
                </pic:pic>
              </a:graphicData>
            </a:graphic>
          </wp:inline>
        </w:drawing>
      </w:r>
    </w:p>
    <w:p w:rsidR="00D212B6" w:rsidRDefault="00D212B6" w:rsidP="00D212B6">
      <w:pPr>
        <w:rPr>
          <w:rStyle w:val="Hyperlink"/>
        </w:rPr>
      </w:pPr>
      <w:r>
        <w:t xml:space="preserve">Source: </w:t>
      </w:r>
      <w:r w:rsidRPr="00273803">
        <w:t xml:space="preserve">UK Committee on Climate Change, 2009. </w:t>
      </w:r>
      <w:r w:rsidRPr="00273803">
        <w:rPr>
          <w:i/>
          <w:iCs/>
        </w:rPr>
        <w:t xml:space="preserve">Meeting Carbon Budgets –the need for a step change. </w:t>
      </w:r>
      <w:proofErr w:type="gramStart"/>
      <w:r w:rsidRPr="00273803">
        <w:rPr>
          <w:i/>
          <w:iCs/>
        </w:rPr>
        <w:t>Progress report to Parliament</w:t>
      </w:r>
      <w:r w:rsidRPr="00273803">
        <w:t>.</w:t>
      </w:r>
      <w:proofErr w:type="gramEnd"/>
      <w:r w:rsidRPr="00273803">
        <w:t xml:space="preserve"> P.136-</w:t>
      </w:r>
      <w:proofErr w:type="gramStart"/>
      <w:r w:rsidRPr="00273803">
        <w:t xml:space="preserve">137  </w:t>
      </w:r>
      <w:proofErr w:type="gramEnd"/>
      <w:r w:rsidR="00464059">
        <w:fldChar w:fldCharType="begin"/>
      </w:r>
      <w:r w:rsidR="00464059">
        <w:instrText xml:space="preserve"> HYPERLINK "http://www.theccc.org.uk/reports/progress-reports" </w:instrText>
      </w:r>
      <w:r w:rsidR="00464059">
        <w:fldChar w:fldCharType="separate"/>
      </w:r>
      <w:r w:rsidRPr="00273803">
        <w:rPr>
          <w:rStyle w:val="Hyperlink"/>
        </w:rPr>
        <w:t>http://www.theccc.org.uk/reports/progress-reports</w:t>
      </w:r>
      <w:r w:rsidR="00464059">
        <w:rPr>
          <w:rStyle w:val="Hyperlink"/>
        </w:rPr>
        <w:fldChar w:fldCharType="end"/>
      </w:r>
    </w:p>
    <w:p w:rsidR="00064330" w:rsidRDefault="00064330" w:rsidP="00D212B6"/>
    <w:p w:rsidR="00EE6031" w:rsidRDefault="00EE6031" w:rsidP="00A33468">
      <w:pPr>
        <w:pStyle w:val="Heading1"/>
      </w:pPr>
      <w:bookmarkStart w:id="5" w:name="_Toc358975644"/>
      <w:r>
        <w:t>Europe and UK</w:t>
      </w:r>
      <w:bookmarkEnd w:id="5"/>
    </w:p>
    <w:p w:rsidR="00BA19BD" w:rsidRPr="00464059" w:rsidRDefault="00EE6031" w:rsidP="00EE6031">
      <w:pPr>
        <w:autoSpaceDE w:val="0"/>
        <w:autoSpaceDN w:val="0"/>
        <w:adjustRightInd w:val="0"/>
        <w:rPr>
          <w:rFonts w:eastAsia="Times New Roman" w:cs="Calibri"/>
        </w:rPr>
      </w:pPr>
      <w:r w:rsidRPr="00464059">
        <w:rPr>
          <w:rFonts w:eastAsia="Times New Roman" w:cs="Calibri"/>
        </w:rPr>
        <w:t>It is now clear</w:t>
      </w:r>
      <w:r w:rsidR="00BA19BD" w:rsidRPr="00464059">
        <w:rPr>
          <w:rFonts w:eastAsia="Times New Roman" w:cs="Calibri"/>
        </w:rPr>
        <w:t xml:space="preserve"> in </w:t>
      </w:r>
      <w:proofErr w:type="gramStart"/>
      <w:r w:rsidR="00BA19BD" w:rsidRPr="00464059">
        <w:rPr>
          <w:rFonts w:eastAsia="Times New Roman" w:cs="Calibri"/>
        </w:rPr>
        <w:t xml:space="preserve">Europe </w:t>
      </w:r>
      <w:r w:rsidRPr="00464059">
        <w:rPr>
          <w:rFonts w:eastAsia="Times New Roman" w:cs="Calibri"/>
        </w:rPr>
        <w:t xml:space="preserve"> that</w:t>
      </w:r>
      <w:proofErr w:type="gramEnd"/>
      <w:r w:rsidR="00AC25D1" w:rsidRPr="00464059">
        <w:rPr>
          <w:rFonts w:eastAsia="Times New Roman" w:cs="Calibri"/>
        </w:rPr>
        <w:t xml:space="preserve"> </w:t>
      </w:r>
      <w:r w:rsidRPr="00464059">
        <w:rPr>
          <w:rFonts w:eastAsia="Times New Roman" w:cs="Calibri"/>
        </w:rPr>
        <w:t xml:space="preserve">climate change measures will mean that an unconstrained </w:t>
      </w:r>
      <w:r w:rsidR="00AC25D1" w:rsidRPr="00464059">
        <w:rPr>
          <w:rFonts w:eastAsia="Times New Roman" w:cs="Calibri"/>
        </w:rPr>
        <w:t xml:space="preserve">market </w:t>
      </w:r>
      <w:r w:rsidRPr="00464059">
        <w:rPr>
          <w:rFonts w:eastAsia="Times New Roman" w:cs="Calibri"/>
        </w:rPr>
        <w:t>model is not feasible</w:t>
      </w:r>
      <w:r w:rsidR="00BA19BD" w:rsidRPr="00464059">
        <w:rPr>
          <w:rFonts w:eastAsia="Times New Roman" w:cs="Calibri"/>
        </w:rPr>
        <w:t>,</w:t>
      </w:r>
      <w:r w:rsidRPr="00464059">
        <w:rPr>
          <w:rFonts w:eastAsia="Times New Roman" w:cs="Calibri"/>
        </w:rPr>
        <w:t xml:space="preserve"> because the</w:t>
      </w:r>
      <w:r w:rsidR="00AC25D1" w:rsidRPr="00464059">
        <w:rPr>
          <w:rFonts w:eastAsia="Times New Roman" w:cs="Calibri"/>
        </w:rPr>
        <w:t xml:space="preserve"> </w:t>
      </w:r>
      <w:r w:rsidRPr="00464059">
        <w:rPr>
          <w:rFonts w:eastAsia="Times New Roman" w:cs="Calibri"/>
        </w:rPr>
        <w:t>cheapest options, fossil-fuel plant must be discouraged in order for greenhouse gas emission</w:t>
      </w:r>
      <w:r w:rsidR="00AC25D1" w:rsidRPr="00464059">
        <w:rPr>
          <w:rFonts w:eastAsia="Times New Roman" w:cs="Calibri"/>
        </w:rPr>
        <w:t xml:space="preserve"> </w:t>
      </w:r>
      <w:r w:rsidRPr="00464059">
        <w:rPr>
          <w:rFonts w:eastAsia="Times New Roman" w:cs="Calibri"/>
        </w:rPr>
        <w:t>targets to be met.</w:t>
      </w:r>
      <w:r w:rsidR="00AC25D1" w:rsidRPr="00464059">
        <w:rPr>
          <w:rFonts w:eastAsia="Times New Roman" w:cs="Calibri"/>
        </w:rPr>
        <w:t xml:space="preserve"> </w:t>
      </w:r>
    </w:p>
    <w:p w:rsidR="00BA19BD" w:rsidRPr="00464059" w:rsidRDefault="00BA19BD" w:rsidP="00EE6031">
      <w:pPr>
        <w:autoSpaceDE w:val="0"/>
        <w:autoSpaceDN w:val="0"/>
        <w:adjustRightInd w:val="0"/>
        <w:rPr>
          <w:rFonts w:eastAsia="Times New Roman" w:cs="Calibri"/>
        </w:rPr>
      </w:pPr>
    </w:p>
    <w:p w:rsidR="00AC25D1" w:rsidRPr="00464059" w:rsidRDefault="00EE6031" w:rsidP="00EE6031">
      <w:pPr>
        <w:autoSpaceDE w:val="0"/>
        <w:autoSpaceDN w:val="0"/>
        <w:adjustRightInd w:val="0"/>
        <w:rPr>
          <w:rFonts w:eastAsia="Times New Roman" w:cs="Calibri"/>
        </w:rPr>
      </w:pPr>
      <w:r w:rsidRPr="00464059">
        <w:rPr>
          <w:rFonts w:eastAsia="Times New Roman" w:cs="Calibri"/>
        </w:rPr>
        <w:t>The carbon trading scheme, the EU ETS, that was meant to provide a market solution to</w:t>
      </w:r>
      <w:r w:rsidR="00AC25D1" w:rsidRPr="00464059">
        <w:rPr>
          <w:rFonts w:eastAsia="Times New Roman" w:cs="Calibri"/>
        </w:rPr>
        <w:t xml:space="preserve"> </w:t>
      </w:r>
      <w:r w:rsidRPr="00464059">
        <w:rPr>
          <w:rFonts w:eastAsia="Times New Roman" w:cs="Calibri"/>
        </w:rPr>
        <w:t>incentivising low-carbon generation sources, has failed badly after 8 years of experience with</w:t>
      </w:r>
      <w:r w:rsidR="00AC25D1" w:rsidRPr="00464059">
        <w:rPr>
          <w:rFonts w:eastAsia="Times New Roman" w:cs="Calibri"/>
        </w:rPr>
        <w:t xml:space="preserve"> </w:t>
      </w:r>
      <w:r w:rsidRPr="00464059">
        <w:rPr>
          <w:rFonts w:eastAsia="Times New Roman" w:cs="Calibri"/>
        </w:rPr>
        <w:t>prices at a small fraction of the real additional cost of reducing carbon emissions. There is</w:t>
      </w:r>
      <w:r w:rsidR="00AC25D1" w:rsidRPr="00464059">
        <w:rPr>
          <w:rFonts w:eastAsia="Times New Roman" w:cs="Calibri"/>
        </w:rPr>
        <w:t xml:space="preserve"> </w:t>
      </w:r>
      <w:r w:rsidRPr="00464059">
        <w:rPr>
          <w:rFonts w:eastAsia="Times New Roman" w:cs="Calibri"/>
        </w:rPr>
        <w:t xml:space="preserve">little confidence that the scheme can be salvaged. </w:t>
      </w:r>
    </w:p>
    <w:p w:rsidR="00BA19BD" w:rsidRPr="00464059" w:rsidRDefault="00BA19BD" w:rsidP="00EE6031">
      <w:pPr>
        <w:autoSpaceDE w:val="0"/>
        <w:autoSpaceDN w:val="0"/>
        <w:adjustRightInd w:val="0"/>
        <w:rPr>
          <w:rFonts w:eastAsia="Times New Roman" w:cs="Calibri"/>
        </w:rPr>
      </w:pPr>
    </w:p>
    <w:p w:rsidR="00BA19BD" w:rsidRPr="00464059" w:rsidRDefault="00BA19BD" w:rsidP="00EE6031">
      <w:pPr>
        <w:autoSpaceDE w:val="0"/>
        <w:autoSpaceDN w:val="0"/>
        <w:adjustRightInd w:val="0"/>
        <w:rPr>
          <w:rFonts w:eastAsia="Times New Roman" w:cs="Calibri"/>
        </w:rPr>
      </w:pPr>
      <w:r w:rsidRPr="00464059">
        <w:rPr>
          <w:rFonts w:eastAsia="Times New Roman" w:cs="Calibri"/>
        </w:rPr>
        <w:t xml:space="preserve">This failure of the electricity market to invest in renewables has led European governments to </w:t>
      </w:r>
      <w:r w:rsidR="00E370CA" w:rsidRPr="00464059">
        <w:rPr>
          <w:rFonts w:eastAsia="Times New Roman" w:cs="Calibri"/>
        </w:rPr>
        <w:t>rely on the</w:t>
      </w:r>
      <w:r w:rsidRPr="00464059">
        <w:rPr>
          <w:rFonts w:eastAsia="Times New Roman" w:cs="Calibri"/>
        </w:rPr>
        <w:t xml:space="preserve"> public sector to develop </w:t>
      </w:r>
      <w:r w:rsidR="00E370CA" w:rsidRPr="00464059">
        <w:rPr>
          <w:rFonts w:eastAsia="Times New Roman" w:cs="Calibri"/>
        </w:rPr>
        <w:t>renewable energy. These new policies include the remunicipalisation of energy companies in Germany, and the creation of a new government agency to make centrally administered investment decisions.</w:t>
      </w:r>
    </w:p>
    <w:p w:rsidR="00E370CA" w:rsidRDefault="00E370CA" w:rsidP="00BA19BD">
      <w:pPr>
        <w:pStyle w:val="Heading2"/>
      </w:pPr>
      <w:bookmarkStart w:id="6" w:name="_Toc358975645"/>
      <w:r>
        <w:t>Germany: remunicipalisation</w:t>
      </w:r>
      <w:bookmarkEnd w:id="6"/>
    </w:p>
    <w:p w:rsidR="00064330" w:rsidRDefault="00866233" w:rsidP="00866233">
      <w:r w:rsidRPr="00464059">
        <w:t>In Germany, there has been a major shift towards direct municipal provision of energy services, especially electricity, since the mid-2000s. Between 2007 and mid-2012, over 60  new local public utilities (</w:t>
      </w:r>
      <w:proofErr w:type="spellStart"/>
      <w:r w:rsidRPr="00464059">
        <w:t>stadtwerke</w:t>
      </w:r>
      <w:proofErr w:type="spellEnd"/>
      <w:r w:rsidRPr="00464059">
        <w:t xml:space="preserve">) have been set up and more than 190 concessions for energy distribution networks – the great majority being electricity distribution networks - have returned to public hands. </w:t>
      </w:r>
    </w:p>
    <w:p w:rsidR="00064330" w:rsidRDefault="00064330" w:rsidP="00866233"/>
    <w:p w:rsidR="00866233" w:rsidRPr="00464059" w:rsidRDefault="00866233" w:rsidP="00866233">
      <w:r w:rsidRPr="00464059">
        <w:t>This process is expected to continue and accelerate</w:t>
      </w:r>
      <w:r w:rsidRPr="00464059">
        <w:rPr>
          <w:i/>
          <w:iCs/>
        </w:rPr>
        <w:t>.</w:t>
      </w:r>
      <w:r w:rsidRPr="00464059">
        <w:rPr>
          <w:i/>
        </w:rPr>
        <w:t xml:space="preserve"> </w:t>
      </w:r>
      <w:r w:rsidRPr="00464059">
        <w:t xml:space="preserve">Almost all existing concessions in the energy sector are up for renewal in the period up to 2016, and about two thirds of all German communes are considering buying back both electricity generators and the distribution networks, including private shareholdings in some of the 850 </w:t>
      </w:r>
      <w:proofErr w:type="spellStart"/>
      <w:r w:rsidRPr="00464059">
        <w:t>Stadtwerke</w:t>
      </w:r>
      <w:proofErr w:type="spellEnd"/>
      <w:r w:rsidRPr="00464059">
        <w:t>. The new and re-municipalised ‘</w:t>
      </w:r>
      <w:proofErr w:type="spellStart"/>
      <w:r w:rsidRPr="00464059">
        <w:t>stadtwerke</w:t>
      </w:r>
      <w:proofErr w:type="spellEnd"/>
      <w:r w:rsidRPr="00464059">
        <w:t xml:space="preserve">’ are able to operate as supply companies, either buying or generating the mix of electricity they want. </w:t>
      </w:r>
    </w:p>
    <w:p w:rsidR="00866233" w:rsidRPr="00464059" w:rsidRDefault="00866233" w:rsidP="00866233">
      <w:pPr>
        <w:rPr>
          <w:lang w:eastAsia="en-US"/>
        </w:rPr>
      </w:pPr>
    </w:p>
    <w:p w:rsidR="00866233" w:rsidRPr="00464059" w:rsidRDefault="00E370CA" w:rsidP="00E370CA">
      <w:pPr>
        <w:rPr>
          <w:lang w:eastAsia="en-US"/>
        </w:rPr>
      </w:pPr>
      <w:r w:rsidRPr="00464059">
        <w:rPr>
          <w:lang w:eastAsia="en-US"/>
        </w:rPr>
        <w:t>In Germany, there has been heavy criticism of the cost and ineffectiveness of attempts to encourage private investments by market incentives, so that some cities, including Munich, have decided to return to direct municipal production to achieve the desired result</w:t>
      </w:r>
      <w:r w:rsidR="00866233" w:rsidRPr="00464059">
        <w:rPr>
          <w:lang w:eastAsia="en-US"/>
        </w:rPr>
        <w:t>.</w:t>
      </w:r>
      <w:r w:rsidRPr="00464059">
        <w:rPr>
          <w:lang w:eastAsia="en-US"/>
        </w:rPr>
        <w:t xml:space="preserve">  </w:t>
      </w:r>
    </w:p>
    <w:p w:rsidR="00866233" w:rsidRPr="00464059" w:rsidRDefault="00866233" w:rsidP="00E370CA">
      <w:pPr>
        <w:rPr>
          <w:lang w:eastAsia="en-US"/>
        </w:rPr>
      </w:pPr>
    </w:p>
    <w:p w:rsidR="00064330" w:rsidRDefault="00866233" w:rsidP="00866233">
      <w:r w:rsidRPr="00464059">
        <w:t xml:space="preserve">A key part of the background is the ambitious </w:t>
      </w:r>
      <w:r w:rsidR="00072BF8" w:rsidRPr="00464059">
        <w:t xml:space="preserve">renewable energy </w:t>
      </w:r>
      <w:r w:rsidRPr="00464059">
        <w:t>policy objectives of the ‘Energy transformation’ [</w:t>
      </w:r>
      <w:proofErr w:type="spellStart"/>
      <w:r w:rsidRPr="00464059">
        <w:t>energiewende</w:t>
      </w:r>
      <w:proofErr w:type="spellEnd"/>
      <w:r w:rsidRPr="00464059">
        <w:t xml:space="preserve">]. The share of renewables in electricity is planned to rise from 12% in 2011 to 35% in 2020 and 80% by 2050. In addition, nuclear power will be completely phased out by 2022 – a target originally set by a previous social democrat-green government, but re-affirmed by the current government after the Fukushima disaster, and in the face of significant electoral gains by the Greens. On the demand side, electricity consumption is to be reduced by 25%, and primary energy consumption reduced by 50%, by 2050. </w:t>
      </w:r>
    </w:p>
    <w:p w:rsidR="00064330" w:rsidRDefault="00064330" w:rsidP="00866233"/>
    <w:p w:rsidR="00866233" w:rsidRPr="00464059" w:rsidRDefault="00866233" w:rsidP="00866233">
      <w:r w:rsidRPr="00464059">
        <w:t>The investment required for renewable energy, the transmission grid, and storage facilities is estimated at over €20billion per year.  There is little economic incentive for the private companies to make these investments, and indeed the growing use of renewable electricity undermines the profitability of existing gas-fired power stations. As a result, municipalities and regions have to play a leading role, not only to meet the targets for renewable energy but also to secure sufficient capacity to protect against the effects of markets and the phasing-out of nuclear energy</w:t>
      </w:r>
      <w:proofErr w:type="gramStart"/>
      <w:r w:rsidRPr="00464059">
        <w:t>..</w:t>
      </w:r>
      <w:proofErr w:type="gramEnd"/>
      <w:r w:rsidRPr="00464059">
        <w:t xml:space="preserve"> </w:t>
      </w:r>
    </w:p>
    <w:p w:rsidR="00866233" w:rsidRPr="00464059" w:rsidRDefault="00866233" w:rsidP="00866233"/>
    <w:p w:rsidR="00866233" w:rsidRPr="00464059" w:rsidRDefault="00866233" w:rsidP="00866233">
      <w:r w:rsidRPr="00464059">
        <w:t xml:space="preserve">The </w:t>
      </w:r>
      <w:r w:rsidR="00072BF8" w:rsidRPr="00464059">
        <w:t xml:space="preserve">city of Munich, for example, has simply decided that all its energy will come from renewables by 2025, and all of it will be generated by the public sector – because the private sector cannot be relied on. This </w:t>
      </w:r>
      <w:proofErr w:type="gramStart"/>
      <w:r w:rsidR="00072BF8" w:rsidRPr="00464059">
        <w:t xml:space="preserve">was </w:t>
      </w:r>
      <w:r w:rsidRPr="00464059">
        <w:t xml:space="preserve"> powerfully</w:t>
      </w:r>
      <w:proofErr w:type="gramEnd"/>
      <w:r w:rsidRPr="00464059">
        <w:t xml:space="preserve"> articulated in 2011, </w:t>
      </w:r>
      <w:r w:rsidR="00072BF8" w:rsidRPr="00464059">
        <w:t xml:space="preserve">by Dieter Reiter,  a Munich city councillor,  </w:t>
      </w:r>
      <w:r w:rsidRPr="00464059">
        <w:t>addressing an international conference of economists:</w:t>
      </w:r>
      <w:r w:rsidRPr="00464059">
        <w:rPr>
          <w:rStyle w:val="EndnoteReference"/>
        </w:rPr>
        <w:t xml:space="preserve"> </w:t>
      </w:r>
      <w:r w:rsidRPr="00464059">
        <w:rPr>
          <w:rStyle w:val="EndnoteReference"/>
        </w:rPr>
        <w:endnoteReference w:id="2"/>
      </w:r>
    </w:p>
    <w:p w:rsidR="00866233" w:rsidRPr="00464059" w:rsidRDefault="00866233" w:rsidP="00E370CA">
      <w:pPr>
        <w:rPr>
          <w:lang w:eastAsia="en-US"/>
        </w:rPr>
      </w:pPr>
    </w:p>
    <w:p w:rsidR="00866233" w:rsidRPr="00464059" w:rsidRDefault="00866233" w:rsidP="00866233">
      <w:pPr>
        <w:ind w:left="720"/>
        <w:rPr>
          <w:rFonts w:asciiTheme="minorHAnsi" w:hAnsiTheme="minorHAnsi" w:cstheme="minorHAnsi"/>
        </w:rPr>
      </w:pPr>
      <w:r w:rsidRPr="00464059">
        <w:rPr>
          <w:rFonts w:asciiTheme="minorHAnsi" w:hAnsiTheme="minorHAnsi" w:cstheme="minorHAnsi"/>
        </w:rPr>
        <w:lastRenderedPageBreak/>
        <w:t xml:space="preserve">“Energy supply was one of the key sectors affected by privatization of formerly public enterprises. Today, energy supply is characterized by oligopolies of private energy suppliers. There is practically no competition on price. The transition to renewable energies is made rather reluctantly and only as a consequence of massive state subsidies and regulatory </w:t>
      </w:r>
      <w:proofErr w:type="gramStart"/>
      <w:r w:rsidRPr="00464059">
        <w:rPr>
          <w:rFonts w:asciiTheme="minorHAnsi" w:hAnsiTheme="minorHAnsi" w:cstheme="minorHAnsi"/>
        </w:rPr>
        <w:t>requirements .</w:t>
      </w:r>
      <w:proofErr w:type="gramEnd"/>
    </w:p>
    <w:p w:rsidR="00866233" w:rsidRPr="00464059" w:rsidRDefault="00866233" w:rsidP="00866233">
      <w:pPr>
        <w:ind w:left="720"/>
        <w:rPr>
          <w:rFonts w:asciiTheme="minorHAnsi" w:hAnsiTheme="minorHAnsi" w:cstheme="minorHAnsi"/>
        </w:rPr>
      </w:pPr>
    </w:p>
    <w:p w:rsidR="00866233" w:rsidRPr="00464059" w:rsidRDefault="00866233" w:rsidP="00866233">
      <w:pPr>
        <w:ind w:left="720"/>
        <w:rPr>
          <w:lang w:eastAsia="en-US"/>
        </w:rPr>
      </w:pPr>
      <w:r w:rsidRPr="00464059">
        <w:rPr>
          <w:rFonts w:asciiTheme="minorHAnsi" w:hAnsiTheme="minorHAnsi" w:cstheme="minorHAnsi"/>
        </w:rPr>
        <w:t>The example of Munich shows how the transition process can be sped up if a city owns a utility company. By 2025, our utility company aims to produce so much green energy, that the entire demand of the city can be met. That requires enormous investments – around 9 billion euros by 2025 – and can only be successful if the long-term goal is sustainable economic success rather than short-term profit maximization.”</w:t>
      </w:r>
    </w:p>
    <w:p w:rsidR="00E370CA" w:rsidRPr="00E370CA" w:rsidRDefault="00E370CA" w:rsidP="00E370CA">
      <w:pPr>
        <w:rPr>
          <w:lang w:eastAsia="en-US"/>
        </w:rPr>
      </w:pPr>
    </w:p>
    <w:p w:rsidR="00BA19BD" w:rsidRDefault="00BA19BD" w:rsidP="00BA19BD">
      <w:pPr>
        <w:pStyle w:val="Heading2"/>
      </w:pPr>
      <w:bookmarkStart w:id="7" w:name="_Toc358975646"/>
      <w:r>
        <w:t>UK: overriding the market with a single government agency</w:t>
      </w:r>
      <w:bookmarkEnd w:id="7"/>
    </w:p>
    <w:p w:rsidR="00072BF8" w:rsidRPr="00464059" w:rsidRDefault="00E370CA" w:rsidP="00BA19BD">
      <w:pPr>
        <w:rPr>
          <w:rFonts w:eastAsia="Times New Roman" w:cs="Calibri"/>
        </w:rPr>
      </w:pPr>
      <w:r w:rsidRPr="00464059">
        <w:rPr>
          <w:rFonts w:eastAsia="Times New Roman" w:cs="Calibri"/>
        </w:rPr>
        <w:t xml:space="preserve">The </w:t>
      </w:r>
      <w:r w:rsidR="00072BF8" w:rsidRPr="00464059">
        <w:rPr>
          <w:rFonts w:eastAsia="Times New Roman" w:cs="Calibri"/>
        </w:rPr>
        <w:t>UK has in the past led trends to privatisation and liberalisation of electricity, as in other sectors. But the requirement for more renewable energy has led the current government to introduce a new law which will effectively override the market and create a government agency to make investment decisions, and finance them. The reason is a realisation that the market would not deliver the required levels of renewable energy.</w:t>
      </w:r>
    </w:p>
    <w:p w:rsidR="00E370CA" w:rsidRPr="00464059" w:rsidRDefault="00E370CA" w:rsidP="00BA19BD">
      <w:pPr>
        <w:rPr>
          <w:rFonts w:eastAsia="Times New Roman" w:cs="Calibri"/>
        </w:rPr>
      </w:pPr>
      <w:r w:rsidRPr="00464059">
        <w:rPr>
          <w:rFonts w:eastAsia="Times New Roman" w:cs="Calibri"/>
        </w:rPr>
        <w:t xml:space="preserve">  </w:t>
      </w:r>
    </w:p>
    <w:p w:rsidR="00BA19BD" w:rsidRPr="00464059" w:rsidRDefault="00AC25D1" w:rsidP="00BA19BD">
      <w:pPr>
        <w:rPr>
          <w:lang w:eastAsia="en-US"/>
        </w:rPr>
      </w:pPr>
      <w:r w:rsidRPr="00464059">
        <w:rPr>
          <w:rFonts w:eastAsia="Times New Roman" w:cs="Calibri"/>
        </w:rPr>
        <w:t xml:space="preserve">The UK regulator, </w:t>
      </w:r>
      <w:r w:rsidR="00EE6031" w:rsidRPr="00464059">
        <w:rPr>
          <w:rFonts w:eastAsia="Times New Roman" w:cs="Calibri"/>
        </w:rPr>
        <w:t>OFGEM stated: ‘The unprecedented combination of the global financial crisis, tough</w:t>
      </w:r>
      <w:r w:rsidRPr="00464059">
        <w:rPr>
          <w:rFonts w:eastAsia="Times New Roman" w:cs="Calibri"/>
        </w:rPr>
        <w:t xml:space="preserve"> </w:t>
      </w:r>
      <w:r w:rsidR="00EE6031" w:rsidRPr="00464059">
        <w:rPr>
          <w:rFonts w:eastAsia="Times New Roman" w:cs="Calibri"/>
        </w:rPr>
        <w:t>environmental targets, increasing gas import dependency and the closure of ageing power</w:t>
      </w:r>
      <w:r w:rsidRPr="00464059">
        <w:rPr>
          <w:rFonts w:eastAsia="Times New Roman" w:cs="Calibri"/>
        </w:rPr>
        <w:t xml:space="preserve"> </w:t>
      </w:r>
      <w:r w:rsidR="00EE6031" w:rsidRPr="00464059">
        <w:rPr>
          <w:rFonts w:eastAsia="Times New Roman" w:cs="Calibri"/>
        </w:rPr>
        <w:t>stations has combined to cast reasonable doubt over whether the current energy</w:t>
      </w:r>
      <w:r w:rsidRPr="00464059">
        <w:rPr>
          <w:rFonts w:eastAsia="Times New Roman" w:cs="Calibri"/>
        </w:rPr>
        <w:t xml:space="preserve"> </w:t>
      </w:r>
      <w:r w:rsidR="00EE6031" w:rsidRPr="00464059">
        <w:rPr>
          <w:rFonts w:eastAsia="Times New Roman" w:cs="Calibri"/>
        </w:rPr>
        <w:t>arrangements will deliver secure and sustainable energy supplies.’ And ‘There is an</w:t>
      </w:r>
      <w:r w:rsidRPr="00464059">
        <w:rPr>
          <w:rFonts w:eastAsia="Times New Roman" w:cs="Calibri"/>
        </w:rPr>
        <w:t xml:space="preserve"> </w:t>
      </w:r>
      <w:r w:rsidR="00EE6031" w:rsidRPr="00464059">
        <w:rPr>
          <w:rFonts w:eastAsia="Times New Roman" w:cs="Calibri"/>
        </w:rPr>
        <w:t>increasing consensus that leaving the present system of market arrangements and other</w:t>
      </w:r>
      <w:r w:rsidRPr="00464059">
        <w:rPr>
          <w:rFonts w:eastAsia="Times New Roman" w:cs="Calibri"/>
        </w:rPr>
        <w:t xml:space="preserve"> </w:t>
      </w:r>
      <w:r w:rsidR="00EE6031" w:rsidRPr="00464059">
        <w:rPr>
          <w:rFonts w:eastAsia="Times New Roman" w:cs="Calibri"/>
        </w:rPr>
        <w:t>incentives unchanged is not an option.’</w:t>
      </w:r>
      <w:r w:rsidRPr="00464059">
        <w:rPr>
          <w:rFonts w:eastAsia="Times New Roman" w:cs="Calibri"/>
        </w:rPr>
        <w:t xml:space="preserve">  </w:t>
      </w:r>
      <w:r w:rsidR="00BA19BD" w:rsidRPr="00464059">
        <w:rPr>
          <w:lang w:eastAsia="en-US"/>
        </w:rPr>
        <w:t>The UK committee on climate change advised that: “we should not accept the significant risks and costs associated with the current market arrangements… changes to the current arrangements are both required and inevitable.”</w:t>
      </w:r>
      <w:r w:rsidR="00BA19BD" w:rsidRPr="00464059">
        <w:rPr>
          <w:rStyle w:val="EndnoteReference"/>
          <w:lang w:eastAsia="en-US"/>
        </w:rPr>
        <w:endnoteReference w:id="3"/>
      </w:r>
      <w:r w:rsidR="00BA19BD" w:rsidRPr="00464059">
        <w:rPr>
          <w:lang w:eastAsia="en-US"/>
        </w:rPr>
        <w:t xml:space="preserve">  </w:t>
      </w:r>
    </w:p>
    <w:p w:rsidR="00BA19BD" w:rsidRPr="00464059" w:rsidRDefault="00BA19BD" w:rsidP="00BA19BD">
      <w:pPr>
        <w:rPr>
          <w:lang w:eastAsia="en-US"/>
        </w:rPr>
      </w:pPr>
    </w:p>
    <w:p w:rsidR="00E370CA" w:rsidRPr="00464059" w:rsidRDefault="00EE6031" w:rsidP="00EE6031">
      <w:pPr>
        <w:autoSpaceDE w:val="0"/>
        <w:autoSpaceDN w:val="0"/>
        <w:adjustRightInd w:val="0"/>
        <w:rPr>
          <w:rFonts w:asciiTheme="minorHAnsi" w:eastAsia="Times New Roman" w:hAnsiTheme="minorHAnsi" w:cs="Calibri"/>
        </w:rPr>
      </w:pPr>
      <w:r w:rsidRPr="00464059">
        <w:rPr>
          <w:rFonts w:eastAsia="Times New Roman" w:cs="Calibri"/>
        </w:rPr>
        <w:t>These statements led to a policy review process that culminated in the publication in</w:t>
      </w:r>
      <w:r w:rsidR="00AC25D1" w:rsidRPr="00464059">
        <w:rPr>
          <w:rFonts w:eastAsia="Times New Roman" w:cs="Calibri"/>
        </w:rPr>
        <w:t xml:space="preserve"> </w:t>
      </w:r>
      <w:r w:rsidRPr="00464059">
        <w:rPr>
          <w:rFonts w:eastAsia="Times New Roman" w:cs="Calibri"/>
        </w:rPr>
        <w:t>November 2012 of a new energy law, the Energy Bill.</w:t>
      </w:r>
      <w:r w:rsidR="00AC25D1" w:rsidRPr="00464059">
        <w:rPr>
          <w:rFonts w:eastAsia="Times New Roman" w:cs="Calibri"/>
        </w:rPr>
        <w:t xml:space="preserve"> </w:t>
      </w:r>
      <w:r w:rsidRPr="00464059">
        <w:rPr>
          <w:rFonts w:asciiTheme="minorHAnsi" w:eastAsia="Times New Roman" w:hAnsiTheme="minorHAnsi" w:cs="Calibri"/>
        </w:rPr>
        <w:t xml:space="preserve">The main provisions of this bill </w:t>
      </w:r>
      <w:r w:rsidR="00AC25D1" w:rsidRPr="00464059">
        <w:rPr>
          <w:rFonts w:asciiTheme="minorHAnsi" w:eastAsia="Times New Roman" w:hAnsiTheme="minorHAnsi" w:cs="Calibri"/>
        </w:rPr>
        <w:t>a</w:t>
      </w:r>
      <w:r w:rsidRPr="00464059">
        <w:rPr>
          <w:rFonts w:asciiTheme="minorHAnsi" w:eastAsia="Times New Roman" w:hAnsiTheme="minorHAnsi" w:cs="Calibri"/>
        </w:rPr>
        <w:t>re that new low-carbon generation plant would be given</w:t>
      </w:r>
      <w:r w:rsidR="00AC25D1" w:rsidRPr="00464059">
        <w:rPr>
          <w:rFonts w:asciiTheme="minorHAnsi" w:eastAsia="Times New Roman" w:hAnsiTheme="minorHAnsi" w:cs="Calibri"/>
        </w:rPr>
        <w:t xml:space="preserve"> </w:t>
      </w:r>
      <w:r w:rsidRPr="00464059">
        <w:rPr>
          <w:rFonts w:asciiTheme="minorHAnsi" w:eastAsia="Times New Roman" w:hAnsiTheme="minorHAnsi" w:cs="Calibri"/>
        </w:rPr>
        <w:t>long-term power purchase agreements that guarantee the volume and price of sales at</w:t>
      </w:r>
      <w:r w:rsidR="00AC25D1" w:rsidRPr="00464059">
        <w:rPr>
          <w:rFonts w:asciiTheme="minorHAnsi" w:eastAsia="Times New Roman" w:hAnsiTheme="minorHAnsi" w:cs="Calibri"/>
        </w:rPr>
        <w:t xml:space="preserve"> </w:t>
      </w:r>
      <w:r w:rsidRPr="00464059">
        <w:rPr>
          <w:rFonts w:asciiTheme="minorHAnsi" w:eastAsia="Times New Roman" w:hAnsiTheme="minorHAnsi" w:cs="Calibri"/>
        </w:rPr>
        <w:t>non-market prices via so-called Contracts for Differences (</w:t>
      </w:r>
      <w:proofErr w:type="spellStart"/>
      <w:r w:rsidRPr="00464059">
        <w:rPr>
          <w:rFonts w:asciiTheme="minorHAnsi" w:eastAsia="Times New Roman" w:hAnsiTheme="minorHAnsi" w:cs="Calibri"/>
        </w:rPr>
        <w:t>CfD</w:t>
      </w:r>
      <w:proofErr w:type="spellEnd"/>
      <w:r w:rsidRPr="00464059">
        <w:rPr>
          <w:rFonts w:asciiTheme="minorHAnsi" w:eastAsia="Times New Roman" w:hAnsiTheme="minorHAnsi" w:cs="Calibri"/>
        </w:rPr>
        <w:t>).</w:t>
      </w:r>
      <w:r w:rsidR="00AC25D1" w:rsidRPr="00464059">
        <w:rPr>
          <w:rFonts w:asciiTheme="minorHAnsi" w:eastAsia="Times New Roman" w:hAnsiTheme="minorHAnsi" w:cs="Calibri"/>
        </w:rPr>
        <w:t xml:space="preserve"> </w:t>
      </w:r>
      <w:r w:rsidRPr="00464059">
        <w:rPr>
          <w:rFonts w:asciiTheme="minorHAnsi" w:eastAsia="Times New Roman" w:hAnsiTheme="minorHAnsi" w:cs="Calibri"/>
        </w:rPr>
        <w:t xml:space="preserve"> As low carbon sources</w:t>
      </w:r>
      <w:r w:rsidR="00AC25D1" w:rsidRPr="00464059">
        <w:rPr>
          <w:rFonts w:asciiTheme="minorHAnsi" w:eastAsia="Times New Roman" w:hAnsiTheme="minorHAnsi" w:cs="Calibri"/>
        </w:rPr>
        <w:t xml:space="preserve"> </w:t>
      </w:r>
      <w:r w:rsidRPr="00464059">
        <w:rPr>
          <w:rFonts w:asciiTheme="minorHAnsi" w:eastAsia="Times New Roman" w:hAnsiTheme="minorHAnsi" w:cs="Calibri"/>
        </w:rPr>
        <w:t>c</w:t>
      </w:r>
      <w:r w:rsidR="00AC25D1" w:rsidRPr="00464059">
        <w:rPr>
          <w:rFonts w:asciiTheme="minorHAnsi" w:eastAsia="Times New Roman" w:hAnsiTheme="minorHAnsi" w:cs="Calibri"/>
        </w:rPr>
        <w:t>o</w:t>
      </w:r>
      <w:r w:rsidRPr="00464059">
        <w:rPr>
          <w:rFonts w:asciiTheme="minorHAnsi" w:eastAsia="Times New Roman" w:hAnsiTheme="minorHAnsi" w:cs="Calibri"/>
        </w:rPr>
        <w:t>me to dominate the market, the market left for fossil fuels would wither away</w:t>
      </w:r>
      <w:r w:rsidR="00AC25D1" w:rsidRPr="00464059">
        <w:rPr>
          <w:rFonts w:asciiTheme="minorHAnsi" w:eastAsia="Times New Roman" w:hAnsiTheme="minorHAnsi" w:cs="Calibri"/>
        </w:rPr>
        <w:t>,</w:t>
      </w:r>
      <w:r w:rsidRPr="00464059">
        <w:rPr>
          <w:rFonts w:asciiTheme="minorHAnsi" w:eastAsia="Times New Roman" w:hAnsiTheme="minorHAnsi" w:cs="Calibri"/>
        </w:rPr>
        <w:t xml:space="preserve"> and it is</w:t>
      </w:r>
      <w:r w:rsidR="00AC25D1" w:rsidRPr="00464059">
        <w:rPr>
          <w:rFonts w:asciiTheme="minorHAnsi" w:eastAsia="Times New Roman" w:hAnsiTheme="minorHAnsi" w:cs="Calibri"/>
        </w:rPr>
        <w:t xml:space="preserve"> </w:t>
      </w:r>
      <w:r w:rsidRPr="00464059">
        <w:rPr>
          <w:rFonts w:asciiTheme="minorHAnsi" w:eastAsia="Times New Roman" w:hAnsiTheme="minorHAnsi" w:cs="Calibri"/>
        </w:rPr>
        <w:t>likely the prices would be so unreliable that new fossil fuel plants would also need to be</w:t>
      </w:r>
      <w:r w:rsidR="00AC25D1" w:rsidRPr="00464059">
        <w:rPr>
          <w:rFonts w:asciiTheme="minorHAnsi" w:eastAsia="Times New Roman" w:hAnsiTheme="minorHAnsi" w:cs="Calibri"/>
        </w:rPr>
        <w:t xml:space="preserve"> </w:t>
      </w:r>
      <w:r w:rsidRPr="00464059">
        <w:rPr>
          <w:rFonts w:asciiTheme="minorHAnsi" w:eastAsia="Times New Roman" w:hAnsiTheme="minorHAnsi" w:cs="Calibri"/>
        </w:rPr>
        <w:t xml:space="preserve">given the protection of </w:t>
      </w:r>
      <w:proofErr w:type="spellStart"/>
      <w:r w:rsidRPr="00464059">
        <w:rPr>
          <w:rFonts w:asciiTheme="minorHAnsi" w:eastAsia="Times New Roman" w:hAnsiTheme="minorHAnsi" w:cs="Calibri"/>
        </w:rPr>
        <w:t>CfDs</w:t>
      </w:r>
      <w:proofErr w:type="spellEnd"/>
      <w:r w:rsidRPr="00464059">
        <w:rPr>
          <w:rFonts w:asciiTheme="minorHAnsi" w:eastAsia="Times New Roman" w:hAnsiTheme="minorHAnsi" w:cs="Calibri"/>
        </w:rPr>
        <w:t xml:space="preserve">. </w:t>
      </w:r>
    </w:p>
    <w:p w:rsidR="00E370CA" w:rsidRPr="00464059" w:rsidRDefault="00E370CA" w:rsidP="00EE6031">
      <w:pPr>
        <w:autoSpaceDE w:val="0"/>
        <w:autoSpaceDN w:val="0"/>
        <w:adjustRightInd w:val="0"/>
        <w:rPr>
          <w:rFonts w:asciiTheme="minorHAnsi" w:eastAsia="Times New Roman" w:hAnsiTheme="minorHAnsi" w:cs="Calibri"/>
        </w:rPr>
      </w:pPr>
    </w:p>
    <w:p w:rsidR="00E370CA" w:rsidRPr="00464059" w:rsidRDefault="00EE6031" w:rsidP="00EE6031">
      <w:pPr>
        <w:autoSpaceDE w:val="0"/>
        <w:autoSpaceDN w:val="0"/>
        <w:adjustRightInd w:val="0"/>
        <w:rPr>
          <w:rFonts w:eastAsia="Times New Roman" w:cs="Calibri"/>
        </w:rPr>
      </w:pPr>
      <w:r w:rsidRPr="00464059">
        <w:rPr>
          <w:rFonts w:asciiTheme="minorHAnsi" w:eastAsia="Times New Roman" w:hAnsiTheme="minorHAnsi" w:cs="Calibri"/>
        </w:rPr>
        <w:t>Contracts would be signed by a government body known as the</w:t>
      </w:r>
      <w:r w:rsidR="00AC25D1" w:rsidRPr="00464059">
        <w:rPr>
          <w:rFonts w:asciiTheme="minorHAnsi" w:eastAsia="Times New Roman" w:hAnsiTheme="minorHAnsi" w:cs="Calibri"/>
        </w:rPr>
        <w:t xml:space="preserve"> </w:t>
      </w:r>
      <w:r w:rsidRPr="00464059">
        <w:rPr>
          <w:rFonts w:asciiTheme="minorHAnsi" w:eastAsia="Times New Roman" w:hAnsiTheme="minorHAnsi" w:cs="Calibri"/>
        </w:rPr>
        <w:t>‘counterparty body’</w:t>
      </w:r>
      <w:r w:rsidR="00E370CA" w:rsidRPr="00464059">
        <w:rPr>
          <w:rFonts w:asciiTheme="minorHAnsi" w:eastAsia="Times New Roman" w:hAnsiTheme="minorHAnsi" w:cs="Calibri"/>
        </w:rPr>
        <w:t>. A</w:t>
      </w:r>
      <w:r w:rsidRPr="00464059">
        <w:rPr>
          <w:rFonts w:eastAsia="Times New Roman" w:cs="Calibri"/>
        </w:rPr>
        <w:t>ll or virtually all wholesale power</w:t>
      </w:r>
      <w:r w:rsidR="00AC25D1" w:rsidRPr="00464059">
        <w:rPr>
          <w:rFonts w:eastAsia="Times New Roman" w:cs="Calibri"/>
        </w:rPr>
        <w:t xml:space="preserve"> </w:t>
      </w:r>
      <w:r w:rsidRPr="00464059">
        <w:rPr>
          <w:rFonts w:eastAsia="Times New Roman" w:cs="Calibri"/>
        </w:rPr>
        <w:t xml:space="preserve">purchases would be made by </w:t>
      </w:r>
      <w:r w:rsidR="00E370CA" w:rsidRPr="00464059">
        <w:rPr>
          <w:rFonts w:eastAsia="Times New Roman" w:cs="Calibri"/>
        </w:rPr>
        <w:t>this</w:t>
      </w:r>
      <w:r w:rsidRPr="00464059">
        <w:rPr>
          <w:rFonts w:eastAsia="Times New Roman" w:cs="Calibri"/>
        </w:rPr>
        <w:t xml:space="preserve"> central agency, effectively a single buyer, which would in turn</w:t>
      </w:r>
      <w:r w:rsidR="00AC25D1" w:rsidRPr="00464059">
        <w:rPr>
          <w:rFonts w:eastAsia="Times New Roman" w:cs="Calibri"/>
        </w:rPr>
        <w:t xml:space="preserve"> </w:t>
      </w:r>
      <w:r w:rsidRPr="00464059">
        <w:rPr>
          <w:rFonts w:eastAsia="Times New Roman" w:cs="Calibri"/>
        </w:rPr>
        <w:t>sell the power on to retail suppliers at identical costs.</w:t>
      </w:r>
    </w:p>
    <w:p w:rsidR="00E370CA" w:rsidRPr="00464059" w:rsidRDefault="00E370CA" w:rsidP="00EE6031">
      <w:pPr>
        <w:autoSpaceDE w:val="0"/>
        <w:autoSpaceDN w:val="0"/>
        <w:adjustRightInd w:val="0"/>
        <w:rPr>
          <w:rFonts w:eastAsia="Times New Roman" w:cs="Calibri"/>
        </w:rPr>
      </w:pPr>
    </w:p>
    <w:p w:rsidR="00E370CA" w:rsidRPr="00464059" w:rsidRDefault="00E370CA" w:rsidP="00E370CA">
      <w:pPr>
        <w:autoSpaceDE w:val="0"/>
        <w:autoSpaceDN w:val="0"/>
        <w:adjustRightInd w:val="0"/>
        <w:rPr>
          <w:rFonts w:eastAsia="Times New Roman" w:cs="Calibri"/>
        </w:rPr>
      </w:pPr>
      <w:r w:rsidRPr="00464059">
        <w:rPr>
          <w:rFonts w:eastAsia="Times New Roman" w:cs="Calibri"/>
        </w:rPr>
        <w:t xml:space="preserve">This model seems to simply override the EU electricity market laws. </w:t>
      </w:r>
      <w:r w:rsidR="00AC25D1" w:rsidRPr="00464059">
        <w:rPr>
          <w:rFonts w:eastAsia="Times New Roman" w:cs="Calibri"/>
        </w:rPr>
        <w:t xml:space="preserve"> </w:t>
      </w:r>
      <w:r w:rsidRPr="00464059">
        <w:rPr>
          <w:rFonts w:asciiTheme="minorHAnsi" w:eastAsia="Times New Roman" w:hAnsiTheme="minorHAnsi" w:cs="Calibri"/>
        </w:rPr>
        <w:t xml:space="preserve">The first Electricity Directive of 1996 (EC/96/92) allowed a Single Buyer as: ‘responsible for the unified management of the transmission system </w:t>
      </w:r>
      <w:r w:rsidRPr="00464059">
        <w:rPr>
          <w:rFonts w:asciiTheme="minorHAnsi" w:eastAsia="Times New Roman" w:hAnsiTheme="minorHAnsi" w:cs="Calibri,Bold"/>
          <w:bCs/>
        </w:rPr>
        <w:t>and/or for centralised electricity purchasing and selling</w:t>
      </w:r>
      <w:r w:rsidRPr="00464059">
        <w:rPr>
          <w:rFonts w:asciiTheme="minorHAnsi" w:eastAsia="Times New Roman" w:hAnsiTheme="minorHAnsi" w:cs="Calibri"/>
        </w:rPr>
        <w:t xml:space="preserve">’, but that was withdrawn when the Directive was revised in 2003 under 2003/EC/54, and is no longer an option under EU law. </w:t>
      </w:r>
      <w:r w:rsidRPr="00464059">
        <w:rPr>
          <w:rFonts w:eastAsia="Times New Roman" w:cs="Calibri"/>
        </w:rPr>
        <w:t xml:space="preserve"> </w:t>
      </w:r>
    </w:p>
    <w:p w:rsidR="00D212B6" w:rsidRDefault="00D212B6" w:rsidP="00D212B6">
      <w:pPr>
        <w:pStyle w:val="Heading1"/>
      </w:pPr>
      <w:bookmarkStart w:id="8" w:name="_Toc358975647"/>
      <w:r>
        <w:t>Africa: private sector walks away from huge renewable energy projects</w:t>
      </w:r>
      <w:bookmarkEnd w:id="8"/>
    </w:p>
    <w:p w:rsidR="00D212B6" w:rsidRPr="00464059" w:rsidRDefault="00D212B6" w:rsidP="00D212B6">
      <w:pPr>
        <w:rPr>
          <w:lang w:eastAsia="en-US"/>
        </w:rPr>
      </w:pPr>
      <w:r w:rsidRPr="00464059">
        <w:rPr>
          <w:lang w:eastAsia="en-US"/>
        </w:rPr>
        <w:t xml:space="preserve">The private sector is not a reliable partner for investing in major renewable energy projects. Multinational companies have abandoned the two largest renewable energy projects in Africa, </w:t>
      </w:r>
      <w:proofErr w:type="spellStart"/>
      <w:r w:rsidRPr="00464059">
        <w:rPr>
          <w:lang w:eastAsia="en-US"/>
        </w:rPr>
        <w:t>Desertec</w:t>
      </w:r>
      <w:proofErr w:type="spellEnd"/>
      <w:r w:rsidRPr="00464059">
        <w:rPr>
          <w:lang w:eastAsia="en-US"/>
        </w:rPr>
        <w:t xml:space="preserve"> and Grand Inga. Development of these projects now depends on governments and public sector utilities. </w:t>
      </w:r>
    </w:p>
    <w:p w:rsidR="00D212B6" w:rsidRDefault="00D212B6" w:rsidP="00D212B6">
      <w:pPr>
        <w:pStyle w:val="Heading2"/>
      </w:pPr>
      <w:bookmarkStart w:id="9" w:name="_Toc358975648"/>
      <w:r>
        <w:t>Desertec</w:t>
      </w:r>
      <w:bookmarkEnd w:id="9"/>
      <w:r>
        <w:t xml:space="preserve">  </w:t>
      </w:r>
    </w:p>
    <w:p w:rsidR="00D212B6" w:rsidRPr="00464059" w:rsidRDefault="00D212B6" w:rsidP="00D212B6">
      <w:pPr>
        <w:rPr>
          <w:rFonts w:asciiTheme="minorHAnsi" w:hAnsiTheme="minorHAnsi"/>
          <w:lang w:eastAsia="en-US"/>
        </w:rPr>
      </w:pPr>
      <w:r w:rsidRPr="00464059">
        <w:rPr>
          <w:rFonts w:asciiTheme="minorHAnsi" w:hAnsiTheme="minorHAnsi" w:cstheme="minorHAnsi"/>
          <w:lang w:val="en-ZA"/>
        </w:rPr>
        <w:t>Desertec was an ambitious plan to harness solar energy in the North African deserts to generate electricity.  The Desertec Industrial Initiative (</w:t>
      </w:r>
      <w:proofErr w:type="spellStart"/>
      <w:r w:rsidRPr="00464059">
        <w:rPr>
          <w:rFonts w:asciiTheme="minorHAnsi" w:hAnsiTheme="minorHAnsi" w:cstheme="minorHAnsi"/>
          <w:lang w:val="en-ZA"/>
        </w:rPr>
        <w:t>Dii</w:t>
      </w:r>
      <w:proofErr w:type="spellEnd"/>
      <w:r w:rsidRPr="00464059">
        <w:rPr>
          <w:rFonts w:asciiTheme="minorHAnsi" w:hAnsiTheme="minorHAnsi" w:cstheme="minorHAnsi"/>
          <w:lang w:val="en-ZA"/>
        </w:rPr>
        <w:t xml:space="preserve">) was set up by a group of major multinationals, mostly German, including Siemens, to establish a network of Concentrating Solar Power (CSP) plants in the deserts of Algeria, Morocco and Tunisia, creating </w:t>
      </w:r>
      <w:r w:rsidRPr="00464059">
        <w:rPr>
          <w:rFonts w:asciiTheme="minorHAnsi" w:hAnsiTheme="minorHAnsi" w:cs="Arial"/>
        </w:rPr>
        <w:t>100GW of generating capacity by 2050 at a cost of €400 billion</w:t>
      </w:r>
      <w:r w:rsidRPr="00464059">
        <w:rPr>
          <w:rFonts w:asciiTheme="minorHAnsi" w:hAnsiTheme="minorHAnsi" w:cstheme="minorHAnsi"/>
          <w:lang w:val="en-ZA"/>
        </w:rPr>
        <w:t xml:space="preserve">.  The </w:t>
      </w:r>
      <w:r w:rsidRPr="00464059">
        <w:rPr>
          <w:rFonts w:asciiTheme="minorHAnsi" w:hAnsiTheme="minorHAnsi" w:cstheme="minorHAnsi"/>
          <w:lang w:val="en-ZA"/>
        </w:rPr>
        <w:lastRenderedPageBreak/>
        <w:t xml:space="preserve">plan was to export most of the energy to Europe, to meet 15% of Europe’s energy needs by 2050, using high voltage direct current cables across the Mediterranean Sea. </w:t>
      </w:r>
      <w:r w:rsidRPr="00464059">
        <w:rPr>
          <w:rFonts w:asciiTheme="minorHAnsi" w:hAnsiTheme="minorHAnsi"/>
          <w:lang w:eastAsia="en-US"/>
        </w:rPr>
        <w:t xml:space="preserve">Civil society organisations and unions in </w:t>
      </w:r>
      <w:proofErr w:type="gramStart"/>
      <w:r w:rsidRPr="00464059">
        <w:rPr>
          <w:rFonts w:asciiTheme="minorHAnsi" w:hAnsiTheme="minorHAnsi"/>
          <w:lang w:eastAsia="en-US"/>
        </w:rPr>
        <w:t>north</w:t>
      </w:r>
      <w:proofErr w:type="gramEnd"/>
      <w:r w:rsidRPr="00464059">
        <w:rPr>
          <w:rFonts w:asciiTheme="minorHAnsi" w:hAnsiTheme="minorHAnsi"/>
          <w:lang w:eastAsia="en-US"/>
        </w:rPr>
        <w:t xml:space="preserve"> Africa argued that the huge potential for solar energy should rather be developed to meet the energy needs of African countries, and should be subject to democratic control by African countries. </w:t>
      </w:r>
    </w:p>
    <w:p w:rsidR="00D212B6" w:rsidRPr="00464059" w:rsidRDefault="00D212B6" w:rsidP="00D212B6">
      <w:pPr>
        <w:rPr>
          <w:rFonts w:asciiTheme="minorHAnsi" w:hAnsiTheme="minorHAnsi"/>
          <w:lang w:eastAsia="en-US"/>
        </w:rPr>
      </w:pPr>
    </w:p>
    <w:p w:rsidR="00D212B6" w:rsidRPr="00464059" w:rsidRDefault="00D212B6" w:rsidP="00D212B6">
      <w:pPr>
        <w:pStyle w:val="NormalWeb"/>
        <w:shd w:val="clear" w:color="auto" w:fill="FFFFFF"/>
        <w:spacing w:after="150"/>
        <w:rPr>
          <w:rFonts w:asciiTheme="minorHAnsi" w:hAnsiTheme="minorHAnsi" w:cs="Arial"/>
          <w:sz w:val="22"/>
        </w:rPr>
      </w:pPr>
      <w:r w:rsidRPr="00464059">
        <w:rPr>
          <w:rFonts w:asciiTheme="minorHAnsi" w:hAnsiTheme="minorHAnsi"/>
          <w:sz w:val="22"/>
          <w:lang w:eastAsia="en-US"/>
        </w:rPr>
        <w:t xml:space="preserve">Now the private companies have dropped the initiative. In November 2012 Siemens pulled out, and in May 2013 </w:t>
      </w:r>
      <w:proofErr w:type="spellStart"/>
      <w:r w:rsidRPr="00464059">
        <w:rPr>
          <w:rFonts w:asciiTheme="minorHAnsi" w:hAnsiTheme="minorHAnsi"/>
          <w:sz w:val="22"/>
          <w:lang w:eastAsia="en-US"/>
        </w:rPr>
        <w:t>Dii</w:t>
      </w:r>
      <w:proofErr w:type="spellEnd"/>
      <w:r w:rsidRPr="00464059">
        <w:rPr>
          <w:rFonts w:asciiTheme="minorHAnsi" w:hAnsiTheme="minorHAnsi"/>
          <w:sz w:val="22"/>
          <w:lang w:eastAsia="en-US"/>
        </w:rPr>
        <w:t xml:space="preserve"> announced that the whole project was being abandoned. The company admitted that </w:t>
      </w:r>
      <w:r w:rsidRPr="00464059">
        <w:rPr>
          <w:rFonts w:asciiTheme="minorHAnsi" w:hAnsiTheme="minorHAnsi" w:cs="Arial"/>
          <w:sz w:val="22"/>
        </w:rPr>
        <w:t xml:space="preserve">the project’s initial export-focus represented “one-dimensional thinking”, and failed to provide for the growing energy demands in Africa itself.  North African governments and public sector utilities are now making their own plans to exploit this great potential source of renewable energy. </w:t>
      </w:r>
      <w:r w:rsidRPr="00464059">
        <w:rPr>
          <w:rStyle w:val="EndnoteReference"/>
          <w:rFonts w:asciiTheme="minorHAnsi" w:hAnsiTheme="minorHAnsi" w:cs="Arial"/>
          <w:sz w:val="22"/>
        </w:rPr>
        <w:endnoteReference w:id="4"/>
      </w:r>
    </w:p>
    <w:p w:rsidR="00D212B6" w:rsidRPr="0033469E" w:rsidRDefault="00D212B6" w:rsidP="00D212B6">
      <w:pPr>
        <w:pStyle w:val="Heading2"/>
        <w:rPr>
          <w:lang w:val="en-ZA"/>
        </w:rPr>
      </w:pPr>
      <w:bookmarkStart w:id="10" w:name="_Toc308575197"/>
      <w:bookmarkStart w:id="11" w:name="_Toc339356267"/>
      <w:bookmarkStart w:id="12" w:name="_Toc358975649"/>
      <w:r w:rsidRPr="0033469E">
        <w:rPr>
          <w:lang w:val="en-ZA"/>
        </w:rPr>
        <w:t>Grand Inga</w:t>
      </w:r>
      <w:bookmarkEnd w:id="10"/>
      <w:bookmarkEnd w:id="11"/>
      <w:bookmarkEnd w:id="12"/>
    </w:p>
    <w:p w:rsidR="00D212B6" w:rsidRPr="00464059" w:rsidRDefault="00D212B6" w:rsidP="00D212B6">
      <w:pPr>
        <w:rPr>
          <w:rFonts w:asciiTheme="minorHAnsi" w:hAnsiTheme="minorHAnsi" w:cstheme="minorHAnsi"/>
          <w:lang w:val="en-ZA"/>
        </w:rPr>
      </w:pPr>
      <w:r w:rsidRPr="00464059">
        <w:rPr>
          <w:rFonts w:asciiTheme="minorHAnsi" w:hAnsiTheme="minorHAnsi" w:cstheme="minorHAnsi"/>
          <w:lang w:val="en-ZA"/>
        </w:rPr>
        <w:t xml:space="preserve">The Democratic Republic of Congo has some of the largest hydro-generating potential in the world on the Congo </w:t>
      </w:r>
      <w:proofErr w:type="gramStart"/>
      <w:r w:rsidRPr="00464059">
        <w:rPr>
          <w:rFonts w:asciiTheme="minorHAnsi" w:hAnsiTheme="minorHAnsi" w:cstheme="minorHAnsi"/>
          <w:lang w:val="en-ZA"/>
        </w:rPr>
        <w:t>river</w:t>
      </w:r>
      <w:proofErr w:type="gramEnd"/>
      <w:r w:rsidRPr="00464059">
        <w:rPr>
          <w:rFonts w:asciiTheme="minorHAnsi" w:hAnsiTheme="minorHAnsi" w:cstheme="minorHAnsi"/>
          <w:lang w:val="en-ZA"/>
        </w:rPr>
        <w:t xml:space="preserve">.  Two dams are already in operation, with capacity of 1.8GW. Two other projects would provide even greater capacity: the planned Inga III dam could generate 3.5GW capacity, and the Grand Inga dam could generate 39 GW.  Grand Inga alone would represent an increase of 40% in the electricity generation capacity of the whole of Africa. </w:t>
      </w:r>
    </w:p>
    <w:p w:rsidR="00D212B6" w:rsidRPr="00464059" w:rsidRDefault="00D212B6" w:rsidP="00D212B6">
      <w:pPr>
        <w:rPr>
          <w:rFonts w:asciiTheme="minorHAnsi" w:hAnsiTheme="minorHAnsi" w:cstheme="minorHAnsi"/>
          <w:lang w:val="en-ZA"/>
        </w:rPr>
      </w:pPr>
    </w:p>
    <w:p w:rsidR="00D212B6" w:rsidRPr="00464059" w:rsidRDefault="00D212B6" w:rsidP="00D212B6">
      <w:pPr>
        <w:rPr>
          <w:rFonts w:asciiTheme="minorHAnsi" w:hAnsiTheme="minorHAnsi" w:cstheme="minorHAnsi"/>
          <w:lang w:val="en-ZA"/>
        </w:rPr>
      </w:pPr>
      <w:r w:rsidRPr="00464059">
        <w:rPr>
          <w:rFonts w:asciiTheme="minorHAnsi" w:hAnsiTheme="minorHAnsi" w:cstheme="minorHAnsi"/>
          <w:lang w:val="en-ZA"/>
        </w:rPr>
        <w:t>The development of Inga III and Grand Inga was initially planned as an intergovernmental project – ‘</w:t>
      </w:r>
      <w:proofErr w:type="spellStart"/>
      <w:r w:rsidRPr="00464059">
        <w:rPr>
          <w:rFonts w:asciiTheme="minorHAnsi" w:hAnsiTheme="minorHAnsi" w:cstheme="minorHAnsi"/>
          <w:lang w:val="en-ZA"/>
        </w:rPr>
        <w:t>Westcor</w:t>
      </w:r>
      <w:proofErr w:type="spellEnd"/>
      <w:r w:rsidRPr="00464059">
        <w:rPr>
          <w:rFonts w:asciiTheme="minorHAnsi" w:hAnsiTheme="minorHAnsi" w:cstheme="minorHAnsi"/>
          <w:lang w:val="en-ZA"/>
        </w:rPr>
        <w:t xml:space="preserve">’ - made up of the utility companies of five African countries – Eskom, South Africa; </w:t>
      </w:r>
      <w:proofErr w:type="spellStart"/>
      <w:r w:rsidRPr="00464059">
        <w:rPr>
          <w:rFonts w:asciiTheme="minorHAnsi" w:hAnsiTheme="minorHAnsi" w:cstheme="minorHAnsi"/>
          <w:lang w:val="en-ZA"/>
        </w:rPr>
        <w:t>Empresa</w:t>
      </w:r>
      <w:proofErr w:type="spellEnd"/>
      <w:r w:rsidRPr="00464059">
        <w:rPr>
          <w:rFonts w:asciiTheme="minorHAnsi" w:hAnsiTheme="minorHAnsi" w:cstheme="minorHAnsi"/>
          <w:lang w:val="en-ZA"/>
        </w:rPr>
        <w:t xml:space="preserve"> </w:t>
      </w:r>
      <w:proofErr w:type="spellStart"/>
      <w:r w:rsidRPr="00464059">
        <w:rPr>
          <w:rFonts w:asciiTheme="minorHAnsi" w:hAnsiTheme="minorHAnsi" w:cstheme="minorHAnsi"/>
          <w:lang w:val="en-ZA"/>
        </w:rPr>
        <w:t>Nacional</w:t>
      </w:r>
      <w:proofErr w:type="spellEnd"/>
      <w:r w:rsidRPr="00464059">
        <w:rPr>
          <w:rFonts w:asciiTheme="minorHAnsi" w:hAnsiTheme="minorHAnsi" w:cstheme="minorHAnsi"/>
          <w:lang w:val="en-ZA"/>
        </w:rPr>
        <w:t xml:space="preserve"> de </w:t>
      </w:r>
      <w:proofErr w:type="spellStart"/>
      <w:r w:rsidRPr="00464059">
        <w:rPr>
          <w:rFonts w:asciiTheme="minorHAnsi" w:hAnsiTheme="minorHAnsi" w:cstheme="minorHAnsi"/>
          <w:lang w:val="en-ZA"/>
        </w:rPr>
        <w:t>Electrididade</w:t>
      </w:r>
      <w:proofErr w:type="spellEnd"/>
      <w:r w:rsidRPr="00464059">
        <w:rPr>
          <w:rFonts w:asciiTheme="minorHAnsi" w:hAnsiTheme="minorHAnsi" w:cstheme="minorHAnsi"/>
          <w:lang w:val="en-ZA"/>
        </w:rPr>
        <w:t xml:space="preserve"> in Angola; SNEL in the DRC; </w:t>
      </w:r>
      <w:proofErr w:type="spellStart"/>
      <w:r w:rsidRPr="00464059">
        <w:rPr>
          <w:rFonts w:asciiTheme="minorHAnsi" w:hAnsiTheme="minorHAnsi" w:cstheme="minorHAnsi"/>
          <w:lang w:val="en-ZA"/>
        </w:rPr>
        <w:t>NamPower</w:t>
      </w:r>
      <w:proofErr w:type="spellEnd"/>
      <w:r w:rsidRPr="00464059">
        <w:rPr>
          <w:rFonts w:asciiTheme="minorHAnsi" w:hAnsiTheme="minorHAnsi" w:cstheme="minorHAnsi"/>
          <w:lang w:val="en-ZA"/>
        </w:rPr>
        <w:t xml:space="preserve"> in Namibia; and Botswana Power Corporation in Botswana. The project would develop Inga III and distribute the energy generated to the grids of Angola, Namibia, Botswana and South Africa.  </w:t>
      </w:r>
    </w:p>
    <w:p w:rsidR="00D212B6" w:rsidRPr="00464059" w:rsidRDefault="00D212B6" w:rsidP="00D212B6">
      <w:pPr>
        <w:rPr>
          <w:rFonts w:asciiTheme="minorHAnsi" w:hAnsiTheme="minorHAnsi" w:cstheme="minorHAnsi"/>
          <w:lang w:val="en-ZA"/>
        </w:rPr>
      </w:pPr>
      <w:r w:rsidRPr="00464059">
        <w:rPr>
          <w:rFonts w:asciiTheme="minorHAnsi" w:hAnsiTheme="minorHAnsi" w:cstheme="minorHAnsi"/>
          <w:lang w:val="en-ZA"/>
        </w:rPr>
        <w:t>The World Bank, European Investment Bank and African Development Bank would provide the finances for this.</w:t>
      </w:r>
    </w:p>
    <w:p w:rsidR="00D212B6" w:rsidRPr="00464059" w:rsidRDefault="00D212B6" w:rsidP="00D212B6">
      <w:pPr>
        <w:rPr>
          <w:rFonts w:asciiTheme="minorHAnsi" w:hAnsiTheme="minorHAnsi" w:cstheme="minorHAnsi"/>
          <w:lang w:val="en-ZA"/>
        </w:rPr>
      </w:pPr>
    </w:p>
    <w:p w:rsidR="00D212B6" w:rsidRPr="00464059" w:rsidRDefault="00D212B6" w:rsidP="00D212B6">
      <w:pPr>
        <w:rPr>
          <w:rFonts w:asciiTheme="minorHAnsi" w:hAnsiTheme="minorHAnsi" w:cstheme="minorHAnsi"/>
          <w:lang w:val="en-ZA"/>
        </w:rPr>
      </w:pPr>
      <w:r w:rsidRPr="00464059">
        <w:rPr>
          <w:rFonts w:asciiTheme="minorHAnsi" w:hAnsiTheme="minorHAnsi" w:cstheme="minorHAnsi"/>
          <w:lang w:val="en-ZA"/>
        </w:rPr>
        <w:t xml:space="preserve">But this was scrapped at the beginning of 2010 in favour of a private sector scheme. </w:t>
      </w:r>
      <w:r w:rsidR="001775E1" w:rsidRPr="00464059">
        <w:rPr>
          <w:rFonts w:asciiTheme="minorHAnsi" w:hAnsiTheme="minorHAnsi" w:cstheme="minorHAnsi"/>
          <w:lang w:val="en-ZA"/>
        </w:rPr>
        <w:t xml:space="preserve">WHY?  </w:t>
      </w:r>
      <w:r w:rsidRPr="00464059">
        <w:rPr>
          <w:rFonts w:asciiTheme="minorHAnsi" w:hAnsiTheme="minorHAnsi" w:cstheme="minorHAnsi"/>
          <w:lang w:val="en-ZA"/>
        </w:rPr>
        <w:t xml:space="preserve">The DRC government announced that it had decided to drop </w:t>
      </w:r>
      <w:proofErr w:type="spellStart"/>
      <w:proofErr w:type="gramStart"/>
      <w:r w:rsidRPr="00464059">
        <w:rPr>
          <w:rFonts w:asciiTheme="minorHAnsi" w:hAnsiTheme="minorHAnsi" w:cstheme="minorHAnsi"/>
          <w:lang w:val="en-ZA"/>
        </w:rPr>
        <w:t>Westcor</w:t>
      </w:r>
      <w:proofErr w:type="spellEnd"/>
      <w:r w:rsidRPr="00464059">
        <w:rPr>
          <w:rFonts w:asciiTheme="minorHAnsi" w:hAnsiTheme="minorHAnsi" w:cstheme="minorHAnsi"/>
          <w:lang w:val="en-ZA"/>
        </w:rPr>
        <w:t xml:space="preserve"> ,</w:t>
      </w:r>
      <w:proofErr w:type="gramEnd"/>
      <w:r w:rsidRPr="00464059">
        <w:rPr>
          <w:rFonts w:asciiTheme="minorHAnsi" w:hAnsiTheme="minorHAnsi" w:cstheme="minorHAnsi"/>
          <w:lang w:val="en-ZA"/>
        </w:rPr>
        <w:t xml:space="preserve"> and instead  agreed that BHP Billiton, a major mining multinational, should develop Inga 3, with its output used for the company’s aluminium smelter in the Bas Congo province. </w:t>
      </w:r>
      <w:r w:rsidRPr="00464059">
        <w:rPr>
          <w:rStyle w:val="EndnoteReference"/>
          <w:rFonts w:asciiTheme="minorHAnsi" w:hAnsiTheme="minorHAnsi" w:cstheme="minorHAnsi"/>
          <w:lang w:val="en-ZA"/>
        </w:rPr>
        <w:endnoteReference w:id="5"/>
      </w:r>
      <w:r w:rsidRPr="00464059">
        <w:rPr>
          <w:rFonts w:asciiTheme="minorHAnsi" w:hAnsiTheme="minorHAnsi" w:cstheme="minorHAnsi"/>
          <w:lang w:val="en-ZA"/>
        </w:rPr>
        <w:t xml:space="preserve">  </w:t>
      </w:r>
    </w:p>
    <w:p w:rsidR="00D212B6" w:rsidRPr="00464059" w:rsidRDefault="00D212B6" w:rsidP="00D212B6">
      <w:pPr>
        <w:rPr>
          <w:rFonts w:asciiTheme="minorHAnsi" w:hAnsiTheme="minorHAnsi" w:cstheme="minorHAnsi"/>
          <w:lang w:val="en-ZA"/>
        </w:rPr>
      </w:pPr>
    </w:p>
    <w:p w:rsidR="00D212B6" w:rsidRPr="00464059" w:rsidRDefault="00D212B6" w:rsidP="00D212B6">
      <w:pPr>
        <w:rPr>
          <w:rFonts w:asciiTheme="minorHAnsi" w:hAnsiTheme="minorHAnsi" w:cstheme="minorHAnsi"/>
          <w:lang w:val="en-ZA"/>
        </w:rPr>
      </w:pPr>
      <w:r w:rsidRPr="00464059">
        <w:rPr>
          <w:rFonts w:asciiTheme="minorHAnsi" w:hAnsiTheme="minorHAnsi" w:cstheme="minorHAnsi"/>
          <w:lang w:val="en-ZA"/>
        </w:rPr>
        <w:t xml:space="preserve">Two years later, in February 2012, BHP Billiton announced it was abandoning of the project. It pulled out of building the aluminium smelter, because of high construction costs, and was therefore no longer interested in the dam either: </w:t>
      </w:r>
      <w:r w:rsidRPr="00464059">
        <w:rPr>
          <w:rFonts w:asciiTheme="minorHAnsi" w:hAnsiTheme="minorHAnsi" w:cstheme="minorHAnsi"/>
        </w:rPr>
        <w:t xml:space="preserve">"The </w:t>
      </w:r>
      <w:proofErr w:type="gramStart"/>
      <w:r w:rsidRPr="00464059">
        <w:rPr>
          <w:rFonts w:asciiTheme="minorHAnsi" w:hAnsiTheme="minorHAnsi" w:cstheme="minorHAnsi"/>
        </w:rPr>
        <w:t>company</w:t>
      </w:r>
      <w:proofErr w:type="gramEnd"/>
      <w:r w:rsidRPr="00464059">
        <w:rPr>
          <w:rFonts w:asciiTheme="minorHAnsi" w:hAnsiTheme="minorHAnsi" w:cstheme="minorHAnsi"/>
        </w:rPr>
        <w:t xml:space="preserve"> has chosen to not continue the [smelter] project following a review of its economics."</w:t>
      </w:r>
      <w:r w:rsidRPr="00464059">
        <w:rPr>
          <w:rStyle w:val="EndnoteReference"/>
          <w:rFonts w:asciiTheme="minorHAnsi" w:hAnsiTheme="minorHAnsi" w:cstheme="minorHAnsi"/>
        </w:rPr>
        <w:endnoteReference w:id="6"/>
      </w:r>
      <w:r w:rsidRPr="00464059">
        <w:rPr>
          <w:rFonts w:asciiTheme="minorHAnsi" w:hAnsiTheme="minorHAnsi" w:cstheme="minorHAnsi"/>
        </w:rPr>
        <w:t xml:space="preserve">  </w:t>
      </w:r>
    </w:p>
    <w:p w:rsidR="00D212B6" w:rsidRPr="00464059" w:rsidRDefault="00D212B6" w:rsidP="00D212B6">
      <w:pPr>
        <w:rPr>
          <w:rFonts w:asciiTheme="minorHAnsi" w:hAnsiTheme="minorHAnsi" w:cstheme="minorHAnsi"/>
          <w:lang w:val="en-ZA"/>
        </w:rPr>
      </w:pPr>
    </w:p>
    <w:p w:rsidR="00D212B6" w:rsidRPr="00464059" w:rsidRDefault="00D212B6" w:rsidP="00D212B6">
      <w:pPr>
        <w:rPr>
          <w:rFonts w:asciiTheme="minorHAnsi" w:hAnsiTheme="minorHAnsi" w:cstheme="minorHAnsi"/>
          <w:lang w:val="en-ZA"/>
        </w:rPr>
      </w:pPr>
      <w:r w:rsidRPr="00464059">
        <w:rPr>
          <w:rFonts w:asciiTheme="minorHAnsi" w:hAnsiTheme="minorHAnsi" w:cstheme="minorHAnsi"/>
          <w:lang w:val="en-ZA"/>
        </w:rPr>
        <w:t xml:space="preserve">Governments and public utilities have therefore had to </w:t>
      </w:r>
      <w:proofErr w:type="spellStart"/>
      <w:r w:rsidRPr="00464059">
        <w:rPr>
          <w:rFonts w:asciiTheme="minorHAnsi" w:hAnsiTheme="minorHAnsi" w:cstheme="minorHAnsi"/>
          <w:lang w:val="en-ZA"/>
        </w:rPr>
        <w:t>relaunch</w:t>
      </w:r>
      <w:proofErr w:type="spellEnd"/>
      <w:r w:rsidRPr="00464059">
        <w:rPr>
          <w:rFonts w:asciiTheme="minorHAnsi" w:hAnsiTheme="minorHAnsi" w:cstheme="minorHAnsi"/>
          <w:lang w:val="en-ZA"/>
        </w:rPr>
        <w:t xml:space="preserve"> plans to develop Inga III and Grand Inga. Under a treaty between South Africa and the DRC, the South African government is providing USD$</w:t>
      </w:r>
      <w:proofErr w:type="gramStart"/>
      <w:r w:rsidRPr="00464059">
        <w:rPr>
          <w:rFonts w:asciiTheme="minorHAnsi" w:hAnsiTheme="minorHAnsi" w:cstheme="minorHAnsi"/>
          <w:lang w:val="en-ZA"/>
        </w:rPr>
        <w:t>20billion  towards</w:t>
      </w:r>
      <w:proofErr w:type="gramEnd"/>
      <w:r w:rsidRPr="00464059">
        <w:rPr>
          <w:rFonts w:asciiTheme="minorHAnsi" w:hAnsiTheme="minorHAnsi" w:cstheme="minorHAnsi"/>
          <w:lang w:val="en-ZA"/>
        </w:rPr>
        <w:t xml:space="preserve"> financing the development, and the World Bank and African Development Bank are again expected to contribute. Half of the output will be bought by the South African public sector utility, </w:t>
      </w:r>
      <w:proofErr w:type="gramStart"/>
      <w:r w:rsidRPr="00464059">
        <w:rPr>
          <w:rFonts w:asciiTheme="minorHAnsi" w:hAnsiTheme="minorHAnsi" w:cstheme="minorHAnsi"/>
          <w:lang w:val="en-ZA"/>
        </w:rPr>
        <w:t>Eskom,</w:t>
      </w:r>
      <w:proofErr w:type="gramEnd"/>
      <w:r w:rsidRPr="00464059">
        <w:rPr>
          <w:rFonts w:asciiTheme="minorHAnsi" w:hAnsiTheme="minorHAnsi" w:cstheme="minorHAnsi"/>
          <w:lang w:val="en-ZA"/>
        </w:rPr>
        <w:t xml:space="preserve"> the rest is expected to be sold to the public utilities of other governments. </w:t>
      </w:r>
      <w:r w:rsidRPr="00464059">
        <w:rPr>
          <w:rStyle w:val="EndnoteReference"/>
          <w:rFonts w:asciiTheme="minorHAnsi" w:hAnsiTheme="minorHAnsi" w:cstheme="minorHAnsi"/>
          <w:lang w:val="en-ZA"/>
        </w:rPr>
        <w:endnoteReference w:id="7"/>
      </w:r>
    </w:p>
    <w:p w:rsidR="00D212B6" w:rsidRPr="00464059" w:rsidRDefault="00D212B6" w:rsidP="00D212B6">
      <w:pPr>
        <w:rPr>
          <w:lang w:eastAsia="en-US"/>
        </w:rPr>
      </w:pPr>
    </w:p>
    <w:p w:rsidR="00D212B6" w:rsidRDefault="00D212B6" w:rsidP="00D212B6">
      <w:pPr>
        <w:pStyle w:val="Heading1"/>
      </w:pPr>
      <w:bookmarkStart w:id="15" w:name="_Toc358975650"/>
      <w:r>
        <w:t>Asia</w:t>
      </w:r>
      <w:bookmarkEnd w:id="15"/>
    </w:p>
    <w:p w:rsidR="00185A9F" w:rsidRDefault="00185A9F" w:rsidP="00846754">
      <w:pPr>
        <w:pStyle w:val="Heading2"/>
      </w:pPr>
      <w:bookmarkStart w:id="16" w:name="_Toc358975651"/>
      <w:r>
        <w:t>Vietnam</w:t>
      </w:r>
      <w:r w:rsidR="003632B2">
        <w:t>: the public cost of liberalisation</w:t>
      </w:r>
      <w:bookmarkEnd w:id="16"/>
    </w:p>
    <w:p w:rsidR="003632B2" w:rsidRPr="00464059" w:rsidRDefault="00E67CB7" w:rsidP="003632B2">
      <w:pPr>
        <w:rPr>
          <w:lang w:eastAsia="en-US"/>
        </w:rPr>
      </w:pPr>
      <w:r w:rsidRPr="00464059">
        <w:rPr>
          <w:lang w:eastAsia="en-US"/>
        </w:rPr>
        <w:t xml:space="preserve">To enable private companies to operate in the sector, large amounts of public money are invested in </w:t>
      </w:r>
      <w:proofErr w:type="spellStart"/>
      <w:r w:rsidRPr="00464059">
        <w:rPr>
          <w:lang w:eastAsia="en-US"/>
        </w:rPr>
        <w:t>sectoral</w:t>
      </w:r>
      <w:proofErr w:type="spellEnd"/>
      <w:r w:rsidRPr="00464059">
        <w:rPr>
          <w:lang w:eastAsia="en-US"/>
        </w:rPr>
        <w:t xml:space="preserve"> reforms</w:t>
      </w:r>
      <w:r w:rsidR="00C76B1B" w:rsidRPr="00464059">
        <w:rPr>
          <w:lang w:eastAsia="en-US"/>
        </w:rPr>
        <w:t xml:space="preserve">, </w:t>
      </w:r>
      <w:r w:rsidR="006009E7" w:rsidRPr="00464059">
        <w:rPr>
          <w:lang w:eastAsia="en-US"/>
        </w:rPr>
        <w:t>including unbundling public utilities, privatisation, the creation of wholesale and retail markets</w:t>
      </w:r>
      <w:r w:rsidR="008E3D13" w:rsidRPr="00464059">
        <w:rPr>
          <w:lang w:eastAsia="en-US"/>
        </w:rPr>
        <w:t xml:space="preserve">, changes </w:t>
      </w:r>
      <w:proofErr w:type="gramStart"/>
      <w:r w:rsidR="008E3D13" w:rsidRPr="00464059">
        <w:rPr>
          <w:lang w:eastAsia="en-US"/>
        </w:rPr>
        <w:t>in  pricing</w:t>
      </w:r>
      <w:proofErr w:type="gramEnd"/>
      <w:r w:rsidR="008E3D13" w:rsidRPr="00464059">
        <w:rPr>
          <w:lang w:eastAsia="en-US"/>
        </w:rPr>
        <w:t xml:space="preserve"> policy</w:t>
      </w:r>
      <w:r w:rsidRPr="00464059">
        <w:rPr>
          <w:lang w:eastAsia="en-US"/>
        </w:rPr>
        <w:t xml:space="preserve">. </w:t>
      </w:r>
      <w:r w:rsidR="006009E7" w:rsidRPr="00464059">
        <w:rPr>
          <w:lang w:eastAsia="en-US"/>
        </w:rPr>
        <w:t xml:space="preserve"> Public finance is also required to guarantee long-term payments </w:t>
      </w:r>
      <w:proofErr w:type="gramStart"/>
      <w:r w:rsidR="006009E7" w:rsidRPr="00464059">
        <w:rPr>
          <w:lang w:eastAsia="en-US"/>
        </w:rPr>
        <w:t>to  private</w:t>
      </w:r>
      <w:proofErr w:type="gramEnd"/>
      <w:r w:rsidR="006009E7" w:rsidRPr="00464059">
        <w:rPr>
          <w:lang w:eastAsia="en-US"/>
        </w:rPr>
        <w:t xml:space="preserve"> power stations of any</w:t>
      </w:r>
      <w:r w:rsidR="008E3D13" w:rsidRPr="00464059">
        <w:rPr>
          <w:lang w:eastAsia="en-US"/>
        </w:rPr>
        <w:t xml:space="preserve"> </w:t>
      </w:r>
      <w:r w:rsidR="006009E7" w:rsidRPr="00464059">
        <w:rPr>
          <w:lang w:eastAsia="en-US"/>
        </w:rPr>
        <w:t xml:space="preserve">kind.  </w:t>
      </w:r>
      <w:r w:rsidRPr="00464059">
        <w:rPr>
          <w:lang w:eastAsia="en-US"/>
        </w:rPr>
        <w:t>The cost of these reforms must be factored in to any contribution made by the private sector to renewables.</w:t>
      </w:r>
    </w:p>
    <w:p w:rsidR="00E67CB7" w:rsidRPr="00464059" w:rsidRDefault="00E67CB7" w:rsidP="003632B2">
      <w:pPr>
        <w:rPr>
          <w:lang w:eastAsia="en-US"/>
        </w:rPr>
      </w:pPr>
    </w:p>
    <w:p w:rsidR="003632B2" w:rsidRPr="00464059" w:rsidRDefault="006009E7" w:rsidP="008E3D13">
      <w:pPr>
        <w:rPr>
          <w:lang w:eastAsia="en-US" w:bidi="en-US"/>
        </w:rPr>
      </w:pPr>
      <w:r w:rsidRPr="00464059">
        <w:rPr>
          <w:lang w:eastAsia="en-US" w:bidi="en-US"/>
        </w:rPr>
        <w:t>For example, i</w:t>
      </w:r>
      <w:r w:rsidR="00E67CB7" w:rsidRPr="00464059">
        <w:rPr>
          <w:lang w:eastAsia="en-US" w:bidi="en-US"/>
        </w:rPr>
        <w:t>n Vietnam</w:t>
      </w:r>
      <w:r w:rsidR="003632B2" w:rsidRPr="00464059">
        <w:rPr>
          <w:lang w:eastAsia="en-US" w:bidi="en-US"/>
        </w:rPr>
        <w:t xml:space="preserve">, </w:t>
      </w:r>
      <w:r w:rsidRPr="00464059">
        <w:rPr>
          <w:lang w:eastAsia="en-US" w:bidi="en-US"/>
        </w:rPr>
        <w:t xml:space="preserve">77% of all </w:t>
      </w:r>
      <w:r w:rsidR="003632B2" w:rsidRPr="00464059">
        <w:rPr>
          <w:lang w:eastAsia="en-US" w:bidi="en-US"/>
        </w:rPr>
        <w:t xml:space="preserve">World Bank loans to the energy sector </w:t>
      </w:r>
      <w:r w:rsidR="00E67CB7" w:rsidRPr="00464059">
        <w:rPr>
          <w:lang w:eastAsia="en-US" w:bidi="en-US"/>
        </w:rPr>
        <w:t xml:space="preserve">(USD </w:t>
      </w:r>
      <w:r w:rsidR="003632B2" w:rsidRPr="00464059">
        <w:rPr>
          <w:lang w:eastAsia="en-US" w:bidi="en-US"/>
        </w:rPr>
        <w:t>$2</w:t>
      </w:r>
      <w:r w:rsidR="00E67CB7" w:rsidRPr="00464059">
        <w:rPr>
          <w:lang w:eastAsia="en-US" w:bidi="en-US"/>
        </w:rPr>
        <w:t>.</w:t>
      </w:r>
      <w:r w:rsidR="003632B2" w:rsidRPr="00464059">
        <w:rPr>
          <w:lang w:eastAsia="en-US" w:bidi="en-US"/>
        </w:rPr>
        <w:t xml:space="preserve">181 </w:t>
      </w:r>
      <w:r w:rsidR="00E67CB7" w:rsidRPr="00464059">
        <w:rPr>
          <w:lang w:eastAsia="en-US" w:bidi="en-US"/>
        </w:rPr>
        <w:t>billion</w:t>
      </w:r>
      <w:r w:rsidR="003632B2" w:rsidRPr="00464059">
        <w:rPr>
          <w:lang w:eastAsia="en-US" w:bidi="en-US"/>
        </w:rPr>
        <w:t xml:space="preserve">) </w:t>
      </w:r>
      <w:r w:rsidR="008E3D13" w:rsidRPr="00464059">
        <w:rPr>
          <w:lang w:eastAsia="en-US" w:bidi="en-US"/>
        </w:rPr>
        <w:t>have been to support</w:t>
      </w:r>
      <w:r w:rsidR="003632B2" w:rsidRPr="00464059">
        <w:rPr>
          <w:lang w:eastAsia="en-US" w:bidi="en-US"/>
        </w:rPr>
        <w:t xml:space="preserve"> sector </w:t>
      </w:r>
      <w:r w:rsidR="00E67CB7" w:rsidRPr="00464059">
        <w:rPr>
          <w:lang w:eastAsia="en-US" w:bidi="en-US"/>
        </w:rPr>
        <w:t>‘</w:t>
      </w:r>
      <w:r w:rsidR="003632B2" w:rsidRPr="00464059">
        <w:rPr>
          <w:lang w:eastAsia="en-US" w:bidi="en-US"/>
        </w:rPr>
        <w:t>reform</w:t>
      </w:r>
      <w:r w:rsidR="00E67CB7" w:rsidRPr="00464059">
        <w:rPr>
          <w:lang w:eastAsia="en-US" w:bidi="en-US"/>
        </w:rPr>
        <w:t xml:space="preserve">’, rather than investment in generating capacity or extension of the system.  </w:t>
      </w:r>
      <w:r w:rsidR="008E3D13" w:rsidRPr="00464059">
        <w:rPr>
          <w:lang w:eastAsia="en-US" w:bidi="en-US"/>
        </w:rPr>
        <w:t>T</w:t>
      </w:r>
      <w:r w:rsidR="003632B2" w:rsidRPr="00464059">
        <w:rPr>
          <w:lang w:eastAsia="en-US" w:bidi="en-US"/>
        </w:rPr>
        <w:t xml:space="preserve">he </w:t>
      </w:r>
      <w:r w:rsidR="003632B2" w:rsidRPr="00464059">
        <w:rPr>
          <w:lang w:eastAsia="en-US" w:bidi="en-US"/>
        </w:rPr>
        <w:lastRenderedPageBreak/>
        <w:t>latest loan, Power Sector Reform DPO2, worth $200 million</w:t>
      </w:r>
      <w:proofErr w:type="gramStart"/>
      <w:r w:rsidR="003632B2" w:rsidRPr="00464059">
        <w:rPr>
          <w:lang w:eastAsia="en-US" w:bidi="en-US"/>
        </w:rPr>
        <w:t xml:space="preserve">, </w:t>
      </w:r>
      <w:r w:rsidRPr="00464059">
        <w:rPr>
          <w:lang w:eastAsia="en-US" w:bidi="en-US"/>
        </w:rPr>
        <w:t xml:space="preserve"> supports</w:t>
      </w:r>
      <w:proofErr w:type="gramEnd"/>
      <w:r w:rsidRPr="00464059">
        <w:rPr>
          <w:lang w:eastAsia="en-US" w:bidi="en-US"/>
        </w:rPr>
        <w:t xml:space="preserve"> </w:t>
      </w:r>
      <w:r w:rsidR="003632B2" w:rsidRPr="00464059">
        <w:rPr>
          <w:lang w:eastAsia="en-US" w:bidi="en-US"/>
        </w:rPr>
        <w:t xml:space="preserve"> ‘electricity tariff reform</w:t>
      </w:r>
      <w:r w:rsidRPr="00464059">
        <w:rPr>
          <w:lang w:eastAsia="en-US" w:bidi="en-US"/>
        </w:rPr>
        <w:t>, …..</w:t>
      </w:r>
      <w:proofErr w:type="gramStart"/>
      <w:r w:rsidR="003632B2" w:rsidRPr="00464059">
        <w:rPr>
          <w:lang w:eastAsia="en-US" w:bidi="en-US"/>
        </w:rPr>
        <w:t>development</w:t>
      </w:r>
      <w:proofErr w:type="gramEnd"/>
      <w:r w:rsidR="003632B2" w:rsidRPr="00464059">
        <w:rPr>
          <w:lang w:eastAsia="en-US" w:bidi="en-US"/>
        </w:rPr>
        <w:t xml:space="preserve"> of a competitive power market and subsidy reduction</w:t>
      </w:r>
      <w:r w:rsidRPr="00464059">
        <w:rPr>
          <w:lang w:eastAsia="en-US" w:bidi="en-US"/>
        </w:rPr>
        <w:t>’</w:t>
      </w:r>
      <w:r w:rsidR="003632B2" w:rsidRPr="00464059">
        <w:rPr>
          <w:lang w:eastAsia="en-US" w:bidi="en-US"/>
        </w:rPr>
        <w:t xml:space="preserve"> </w:t>
      </w:r>
      <w:r w:rsidR="008E3D13" w:rsidRPr="00464059">
        <w:rPr>
          <w:lang w:eastAsia="en-US" w:bidi="en-US"/>
        </w:rPr>
        <w:t xml:space="preserve">. Yet </w:t>
      </w:r>
      <w:r w:rsidR="00D212B6" w:rsidRPr="00464059">
        <w:rPr>
          <w:lang w:eastAsia="en-US" w:bidi="en-US"/>
        </w:rPr>
        <w:t xml:space="preserve">the system created by these loans </w:t>
      </w:r>
      <w:r w:rsidR="008E3D13" w:rsidRPr="00464059">
        <w:rPr>
          <w:lang w:eastAsia="en-US" w:bidi="en-US"/>
        </w:rPr>
        <w:t xml:space="preserve">does </w:t>
      </w:r>
      <w:r w:rsidR="00D212B6" w:rsidRPr="00464059">
        <w:rPr>
          <w:lang w:eastAsia="en-US" w:bidi="en-US"/>
        </w:rPr>
        <w:t xml:space="preserve">not </w:t>
      </w:r>
      <w:r w:rsidR="008E3D13" w:rsidRPr="00464059">
        <w:rPr>
          <w:lang w:eastAsia="en-US" w:bidi="en-US"/>
        </w:rPr>
        <w:t>lead to competitive markets:  the government and the public utility, EVN, have signed</w:t>
      </w:r>
      <w:r w:rsidR="003632B2" w:rsidRPr="00464059">
        <w:rPr>
          <w:lang w:eastAsia="en-US" w:bidi="en-US"/>
        </w:rPr>
        <w:t xml:space="preserve"> dollar-pegged </w:t>
      </w:r>
      <w:r w:rsidR="008E3D13" w:rsidRPr="00464059">
        <w:rPr>
          <w:lang w:eastAsia="en-US" w:bidi="en-US"/>
        </w:rPr>
        <w:t>20 year</w:t>
      </w:r>
      <w:r w:rsidR="008E3D13" w:rsidRPr="00464059" w:rsidDel="008E3D13">
        <w:rPr>
          <w:lang w:eastAsia="en-US" w:bidi="en-US"/>
        </w:rPr>
        <w:t xml:space="preserve"> </w:t>
      </w:r>
      <w:r w:rsidR="003632B2" w:rsidRPr="00464059">
        <w:rPr>
          <w:lang w:eastAsia="en-US" w:bidi="en-US"/>
        </w:rPr>
        <w:t>power purchase agreements</w:t>
      </w:r>
      <w:r w:rsidR="008E3D13" w:rsidRPr="00464059">
        <w:rPr>
          <w:lang w:eastAsia="en-US" w:bidi="en-US"/>
        </w:rPr>
        <w:t xml:space="preserve"> (PPAs</w:t>
      </w:r>
      <w:r w:rsidR="003632B2" w:rsidRPr="00464059">
        <w:rPr>
          <w:lang w:eastAsia="en-US" w:bidi="en-US"/>
        </w:rPr>
        <w:t xml:space="preserve">) </w:t>
      </w:r>
      <w:r w:rsidR="008E3D13" w:rsidRPr="00464059">
        <w:rPr>
          <w:lang w:eastAsia="en-US" w:bidi="en-US"/>
        </w:rPr>
        <w:t>with</w:t>
      </w:r>
      <w:r w:rsidR="003632B2" w:rsidRPr="00464059">
        <w:rPr>
          <w:lang w:eastAsia="en-US" w:bidi="en-US"/>
        </w:rPr>
        <w:t xml:space="preserve"> </w:t>
      </w:r>
      <w:proofErr w:type="spellStart"/>
      <w:r w:rsidR="003632B2" w:rsidRPr="00464059">
        <w:rPr>
          <w:lang w:eastAsia="en-US" w:bidi="en-US"/>
        </w:rPr>
        <w:t>Electricité</w:t>
      </w:r>
      <w:proofErr w:type="spellEnd"/>
      <w:r w:rsidR="003632B2" w:rsidRPr="00464059">
        <w:rPr>
          <w:lang w:eastAsia="en-US" w:bidi="en-US"/>
        </w:rPr>
        <w:t xml:space="preserve"> de France (EDF), Sumitomo and the Tokyo Electric Power Company</w:t>
      </w:r>
      <w:r w:rsidR="008E3D13" w:rsidRPr="00464059">
        <w:rPr>
          <w:lang w:eastAsia="en-US" w:bidi="en-US"/>
        </w:rPr>
        <w:t xml:space="preserve">, under which </w:t>
      </w:r>
      <w:r w:rsidR="003632B2" w:rsidRPr="00464059">
        <w:rPr>
          <w:lang w:eastAsia="en-US" w:bidi="en-US"/>
        </w:rPr>
        <w:t xml:space="preserve">EVN is forced to buy in any amount produced at the regularly exchange-rate-adjusted price. </w:t>
      </w:r>
    </w:p>
    <w:p w:rsidR="00966742" w:rsidRDefault="00966742" w:rsidP="00185A9F"/>
    <w:p w:rsidR="00846754" w:rsidRDefault="00846754" w:rsidP="00846754">
      <w:pPr>
        <w:pStyle w:val="Heading2"/>
      </w:pPr>
      <w:bookmarkStart w:id="17" w:name="_Toc358975652"/>
      <w:r>
        <w:t>Indonesia</w:t>
      </w:r>
      <w:bookmarkEnd w:id="17"/>
    </w:p>
    <w:p w:rsidR="004F6071" w:rsidRPr="00464059" w:rsidRDefault="004F6071" w:rsidP="00464059">
      <w:pPr>
        <w:rPr>
          <w:lang w:val="en-US" w:eastAsia="en-US"/>
        </w:rPr>
      </w:pPr>
      <w:r w:rsidRPr="00464059">
        <w:rPr>
          <w:lang w:val="en-US" w:eastAsia="en-US"/>
        </w:rPr>
        <w:t xml:space="preserve">Indonesia </w:t>
      </w:r>
      <w:r w:rsidR="00225AFA" w:rsidRPr="00464059">
        <w:rPr>
          <w:lang w:val="en-US" w:eastAsia="en-US"/>
        </w:rPr>
        <w:t xml:space="preserve">has an energy profile typical of many developing countries. </w:t>
      </w:r>
      <w:r w:rsidRPr="00464059">
        <w:rPr>
          <w:lang w:val="en-US" w:eastAsia="en-US"/>
        </w:rPr>
        <w:t>Generation currently depends heavily on oil, coa</w:t>
      </w:r>
      <w:r w:rsidR="00225AFA" w:rsidRPr="00464059">
        <w:rPr>
          <w:lang w:val="en-US" w:eastAsia="en-US"/>
        </w:rPr>
        <w:t xml:space="preserve">l- and gas-fired power stations, but the system requires extension to achieve universal coverage, and a great </w:t>
      </w:r>
      <w:r w:rsidRPr="00464059">
        <w:rPr>
          <w:lang w:val="en-US" w:eastAsia="en-US"/>
        </w:rPr>
        <w:t xml:space="preserve">expansion in </w:t>
      </w:r>
      <w:r w:rsidR="00225AFA" w:rsidRPr="00464059">
        <w:rPr>
          <w:lang w:val="en-US" w:eastAsia="en-US"/>
        </w:rPr>
        <w:t xml:space="preserve">generating </w:t>
      </w:r>
      <w:r w:rsidRPr="00464059">
        <w:rPr>
          <w:lang w:val="en-US" w:eastAsia="en-US"/>
        </w:rPr>
        <w:t xml:space="preserve">capacity to sustain high economic growth rates and social development. </w:t>
      </w:r>
      <w:r w:rsidR="00FE6BF3" w:rsidRPr="00464059">
        <w:rPr>
          <w:lang w:val="en-US" w:eastAsia="en-US"/>
        </w:rPr>
        <w:t xml:space="preserve"> </w:t>
      </w:r>
      <w:r w:rsidR="00225AFA" w:rsidRPr="00464059">
        <w:rPr>
          <w:lang w:val="en-US" w:eastAsia="en-US"/>
        </w:rPr>
        <w:t xml:space="preserve">The </w:t>
      </w:r>
      <w:r w:rsidR="00FE6BF3" w:rsidRPr="00464059">
        <w:rPr>
          <w:lang w:val="en-US" w:eastAsia="en-US"/>
        </w:rPr>
        <w:t xml:space="preserve">government </w:t>
      </w:r>
      <w:r w:rsidR="00225AFA" w:rsidRPr="00464059">
        <w:rPr>
          <w:lang w:val="en-US" w:eastAsia="en-US"/>
        </w:rPr>
        <w:t>financ</w:t>
      </w:r>
      <w:r w:rsidR="00FE6BF3" w:rsidRPr="00464059">
        <w:rPr>
          <w:lang w:val="en-US" w:eastAsia="en-US"/>
        </w:rPr>
        <w:t>e</w:t>
      </w:r>
      <w:r w:rsidR="00225AFA" w:rsidRPr="00464059">
        <w:rPr>
          <w:lang w:val="en-US" w:eastAsia="en-US"/>
        </w:rPr>
        <w:t>s</w:t>
      </w:r>
      <w:r w:rsidR="00FE6BF3" w:rsidRPr="00464059">
        <w:rPr>
          <w:lang w:val="en-US" w:eastAsia="en-US"/>
        </w:rPr>
        <w:t xml:space="preserve"> investments </w:t>
      </w:r>
      <w:r w:rsidR="00225AFA" w:rsidRPr="00464059">
        <w:rPr>
          <w:lang w:val="en-US" w:eastAsia="en-US"/>
        </w:rPr>
        <w:t>and subsidies</w:t>
      </w:r>
      <w:r w:rsidR="00FE6BF3" w:rsidRPr="00464059">
        <w:rPr>
          <w:lang w:val="en-US" w:eastAsia="en-US"/>
        </w:rPr>
        <w:t>, and the public utility PLN raise</w:t>
      </w:r>
      <w:r w:rsidR="008E3D13" w:rsidRPr="00464059">
        <w:rPr>
          <w:lang w:val="en-US" w:eastAsia="en-US"/>
        </w:rPr>
        <w:t>s</w:t>
      </w:r>
      <w:r w:rsidR="00225AFA" w:rsidRPr="00464059">
        <w:rPr>
          <w:lang w:val="en-US" w:eastAsia="en-US"/>
        </w:rPr>
        <w:t xml:space="preserve"> finance internationally, but the only private finance in the system has been through a wave of over-priced IPPs arranged in the 1990s under the corrupt regime of the dictator Suharto. </w:t>
      </w:r>
    </w:p>
    <w:p w:rsidR="004F6071" w:rsidRPr="00464059" w:rsidRDefault="004F6071" w:rsidP="00464059">
      <w:pPr>
        <w:rPr>
          <w:lang w:val="en-US" w:eastAsia="en-US"/>
        </w:rPr>
      </w:pPr>
    </w:p>
    <w:p w:rsidR="00846754" w:rsidRPr="00464059" w:rsidRDefault="00202CB3" w:rsidP="00464059">
      <w:pPr>
        <w:rPr>
          <w:lang w:eastAsia="en-US"/>
        </w:rPr>
      </w:pPr>
      <w:r w:rsidRPr="00464059">
        <w:rPr>
          <w:lang w:val="en-US" w:eastAsia="en-US"/>
        </w:rPr>
        <w:t xml:space="preserve">Indonesia has extensive potential for renewables, not only through wind and solar, but </w:t>
      </w:r>
      <w:r w:rsidR="006C6C72" w:rsidRPr="00464059">
        <w:rPr>
          <w:lang w:val="en-US" w:eastAsia="en-US"/>
        </w:rPr>
        <w:t xml:space="preserve">the biggest </w:t>
      </w:r>
      <w:r w:rsidRPr="00464059">
        <w:rPr>
          <w:lang w:val="en-US" w:eastAsia="en-US"/>
        </w:rPr>
        <w:t xml:space="preserve">geo-thermal </w:t>
      </w:r>
      <w:r w:rsidR="006C6C72" w:rsidRPr="00464059">
        <w:rPr>
          <w:lang w:val="en-US" w:eastAsia="en-US"/>
        </w:rPr>
        <w:t>resources in the world, with a potential of 28GW</w:t>
      </w:r>
      <w:proofErr w:type="gramStart"/>
      <w:r w:rsidR="006C6C72" w:rsidRPr="00464059">
        <w:rPr>
          <w:lang w:val="en-US" w:eastAsia="en-US"/>
        </w:rPr>
        <w:t>,</w:t>
      </w:r>
      <w:r w:rsidR="006C6C72" w:rsidRPr="00464059">
        <w:rPr>
          <w:lang w:eastAsia="en-US"/>
        </w:rPr>
        <w:t xml:space="preserve"> </w:t>
      </w:r>
      <w:r w:rsidRPr="00464059">
        <w:rPr>
          <w:lang w:eastAsia="en-US"/>
        </w:rPr>
        <w:t xml:space="preserve"> but</w:t>
      </w:r>
      <w:proofErr w:type="gramEnd"/>
      <w:r w:rsidRPr="00464059">
        <w:rPr>
          <w:lang w:eastAsia="en-US"/>
        </w:rPr>
        <w:t xml:space="preserve"> </w:t>
      </w:r>
      <w:r w:rsidR="006C6C72" w:rsidRPr="00464059">
        <w:rPr>
          <w:lang w:eastAsia="en-US"/>
        </w:rPr>
        <w:t xml:space="preserve">only 1.2GW has been developed. </w:t>
      </w:r>
      <w:r w:rsidR="00225AFA" w:rsidRPr="00464059">
        <w:rPr>
          <w:lang w:eastAsia="en-US"/>
        </w:rPr>
        <w:t>The government</w:t>
      </w:r>
      <w:r w:rsidR="002272FE" w:rsidRPr="00464059">
        <w:rPr>
          <w:lang w:eastAsia="en-US"/>
        </w:rPr>
        <w:t xml:space="preserve"> </w:t>
      </w:r>
      <w:r w:rsidR="00225AFA" w:rsidRPr="00464059">
        <w:rPr>
          <w:lang w:eastAsia="en-US"/>
        </w:rPr>
        <w:t>created a</w:t>
      </w:r>
      <w:r w:rsidRPr="00464059">
        <w:rPr>
          <w:lang w:val="en-US" w:eastAsia="en-US"/>
        </w:rPr>
        <w:t xml:space="preserve"> state-owned </w:t>
      </w:r>
      <w:r w:rsidRPr="00464059">
        <w:rPr>
          <w:lang w:eastAsia="en-US"/>
        </w:rPr>
        <w:t xml:space="preserve">company, PT Geo </w:t>
      </w:r>
      <w:proofErr w:type="spellStart"/>
      <w:r w:rsidRPr="00464059">
        <w:rPr>
          <w:lang w:eastAsia="en-US"/>
        </w:rPr>
        <w:t>Dipa</w:t>
      </w:r>
      <w:proofErr w:type="spellEnd"/>
      <w:r w:rsidRPr="00464059">
        <w:rPr>
          <w:lang w:eastAsia="en-US"/>
        </w:rPr>
        <w:t xml:space="preserve"> Energy, to lead development in this sector</w:t>
      </w:r>
      <w:r w:rsidR="002272FE" w:rsidRPr="00464059">
        <w:rPr>
          <w:lang w:eastAsia="en-US"/>
        </w:rPr>
        <w:t>, and offers various tax reliefs, guarantees, and subsidies</w:t>
      </w:r>
      <w:r w:rsidR="00720EC5" w:rsidRPr="00464059">
        <w:rPr>
          <w:lang w:eastAsia="en-US"/>
        </w:rPr>
        <w:t>, including free data on potential geothermal resources, and grants for exploration which are only repayable if a site is developed loans</w:t>
      </w:r>
      <w:r w:rsidR="002272FE" w:rsidRPr="00464059">
        <w:rPr>
          <w:lang w:eastAsia="en-US"/>
        </w:rPr>
        <w:t xml:space="preserve">. Yet a recent review concluded that: “It is difficult to assess the extent to which investment incentives succeed in attracting </w:t>
      </w:r>
      <w:proofErr w:type="gramStart"/>
      <w:r w:rsidR="002272FE" w:rsidRPr="00464059">
        <w:rPr>
          <w:lang w:eastAsia="en-US"/>
        </w:rPr>
        <w:t>investment ”</w:t>
      </w:r>
      <w:proofErr w:type="gramEnd"/>
      <w:r w:rsidR="00720EC5" w:rsidRPr="00464059">
        <w:rPr>
          <w:lang w:eastAsia="en-US"/>
        </w:rPr>
        <w:t>, stating that the private sector was still deterred because it is reluctant to observe laws protecting forest areas</w:t>
      </w:r>
      <w:r w:rsidR="002272FE" w:rsidRPr="00464059">
        <w:rPr>
          <w:lang w:eastAsia="en-US"/>
        </w:rPr>
        <w:t xml:space="preserve"> </w:t>
      </w:r>
      <w:r w:rsidR="00720EC5" w:rsidRPr="00464059">
        <w:rPr>
          <w:lang w:eastAsia="en-US"/>
        </w:rPr>
        <w:t xml:space="preserve">. </w:t>
      </w:r>
      <w:proofErr w:type="gramStart"/>
      <w:r w:rsidR="00720EC5" w:rsidRPr="00464059">
        <w:rPr>
          <w:lang w:eastAsia="en-US"/>
        </w:rPr>
        <w:t xml:space="preserve">The </w:t>
      </w:r>
      <w:r w:rsidR="00A77CD9" w:rsidRPr="00464059">
        <w:rPr>
          <w:lang w:eastAsia="en-US"/>
        </w:rPr>
        <w:t xml:space="preserve"> private</w:t>
      </w:r>
      <w:proofErr w:type="gramEnd"/>
      <w:r w:rsidR="00A77CD9" w:rsidRPr="00464059">
        <w:rPr>
          <w:lang w:eastAsia="en-US"/>
        </w:rPr>
        <w:t xml:space="preserve"> sector </w:t>
      </w:r>
      <w:r w:rsidR="00720EC5" w:rsidRPr="00464059">
        <w:rPr>
          <w:lang w:eastAsia="en-US"/>
        </w:rPr>
        <w:t xml:space="preserve">has only responded when </w:t>
      </w:r>
      <w:r w:rsidR="004F6071" w:rsidRPr="00464059">
        <w:rPr>
          <w:lang w:eastAsia="en-US"/>
        </w:rPr>
        <w:t xml:space="preserve">the public sector </w:t>
      </w:r>
      <w:r w:rsidR="00720EC5" w:rsidRPr="00464059">
        <w:rPr>
          <w:lang w:eastAsia="en-US"/>
        </w:rPr>
        <w:t xml:space="preserve">is prepared to sign </w:t>
      </w:r>
      <w:r w:rsidRPr="00464059">
        <w:rPr>
          <w:lang w:eastAsia="en-US"/>
        </w:rPr>
        <w:t xml:space="preserve">long-term </w:t>
      </w:r>
      <w:r w:rsidR="00FE6BF3" w:rsidRPr="00464059">
        <w:rPr>
          <w:lang w:eastAsia="en-US"/>
        </w:rPr>
        <w:t xml:space="preserve">power purchase agreements </w:t>
      </w:r>
      <w:r w:rsidR="00A77CD9" w:rsidRPr="00464059">
        <w:rPr>
          <w:lang w:eastAsia="en-US"/>
        </w:rPr>
        <w:t xml:space="preserve">, </w:t>
      </w:r>
      <w:r w:rsidR="00FE6BF3" w:rsidRPr="00464059">
        <w:rPr>
          <w:lang w:eastAsia="en-US"/>
        </w:rPr>
        <w:t xml:space="preserve">with </w:t>
      </w:r>
      <w:r w:rsidR="00A77CD9" w:rsidRPr="00464059">
        <w:rPr>
          <w:lang w:eastAsia="en-US"/>
        </w:rPr>
        <w:t>government-</w:t>
      </w:r>
      <w:r w:rsidR="00FE6BF3" w:rsidRPr="00464059">
        <w:rPr>
          <w:lang w:eastAsia="en-US"/>
        </w:rPr>
        <w:t xml:space="preserve">guaranteed prices – using the IPP model which has seen </w:t>
      </w:r>
      <w:r w:rsidR="00720EC5" w:rsidRPr="00464059">
        <w:rPr>
          <w:lang w:eastAsia="en-US"/>
        </w:rPr>
        <w:t xml:space="preserve">so </w:t>
      </w:r>
      <w:r w:rsidR="00FE6BF3" w:rsidRPr="00464059">
        <w:rPr>
          <w:lang w:eastAsia="en-US"/>
        </w:rPr>
        <w:t>many problems with corruption and over-charging in the last 30 years.</w:t>
      </w:r>
      <w:r w:rsidR="00FE6BF3" w:rsidRPr="00464059">
        <w:rPr>
          <w:rStyle w:val="EndnoteReference"/>
          <w:lang w:eastAsia="en-US"/>
        </w:rPr>
        <w:endnoteReference w:id="8"/>
      </w:r>
      <w:r w:rsidR="00FE6BF3" w:rsidRPr="00464059">
        <w:rPr>
          <w:lang w:eastAsia="en-US"/>
        </w:rPr>
        <w:t xml:space="preserve"> </w:t>
      </w:r>
    </w:p>
    <w:p w:rsidR="00846754" w:rsidRPr="00846754" w:rsidRDefault="00846754" w:rsidP="00846754">
      <w:pPr>
        <w:rPr>
          <w:lang w:eastAsia="en-US"/>
        </w:rPr>
      </w:pPr>
    </w:p>
    <w:p w:rsidR="00185A9F" w:rsidRDefault="00AA54D3" w:rsidP="00966742">
      <w:pPr>
        <w:pStyle w:val="Heading1"/>
      </w:pPr>
      <w:bookmarkStart w:id="18" w:name="_Toc358975653"/>
      <w:r>
        <w:t>Renewables through the public sector</w:t>
      </w:r>
      <w:bookmarkEnd w:id="18"/>
    </w:p>
    <w:p w:rsidR="00720EC5" w:rsidRPr="00464059" w:rsidRDefault="00720EC5" w:rsidP="00464059">
      <w:pPr>
        <w:rPr>
          <w:lang w:val="en-ZA"/>
        </w:rPr>
      </w:pPr>
      <w:r w:rsidRPr="00464059">
        <w:rPr>
          <w:lang w:val="en-ZA"/>
        </w:rPr>
        <w:t>The public sector remains central to the development of renewa</w:t>
      </w:r>
      <w:r w:rsidR="007D7277" w:rsidRPr="00464059">
        <w:rPr>
          <w:lang w:val="en-ZA"/>
        </w:rPr>
        <w:t xml:space="preserve">ble energy, for sound political, </w:t>
      </w:r>
      <w:r w:rsidRPr="00464059">
        <w:rPr>
          <w:lang w:val="en-ZA"/>
        </w:rPr>
        <w:t xml:space="preserve">economic </w:t>
      </w:r>
      <w:r w:rsidR="007D7277" w:rsidRPr="00464059">
        <w:rPr>
          <w:lang w:val="en-ZA"/>
        </w:rPr>
        <w:t xml:space="preserve">and social </w:t>
      </w:r>
      <w:r w:rsidRPr="00464059">
        <w:rPr>
          <w:lang w:val="en-ZA"/>
        </w:rPr>
        <w:t>reasons.</w:t>
      </w:r>
      <w:r w:rsidR="007D7277" w:rsidRPr="00464059">
        <w:rPr>
          <w:lang w:val="en-ZA"/>
        </w:rPr>
        <w:t xml:space="preserve"> </w:t>
      </w:r>
    </w:p>
    <w:p w:rsidR="00720EC5" w:rsidRPr="00464059" w:rsidRDefault="00720EC5" w:rsidP="00464059">
      <w:pPr>
        <w:rPr>
          <w:lang w:val="en-ZA"/>
        </w:rPr>
      </w:pPr>
    </w:p>
    <w:p w:rsidR="00E573F0" w:rsidRPr="00464059" w:rsidRDefault="007D7277" w:rsidP="00464059">
      <w:pPr>
        <w:rPr>
          <w:lang w:val="en-ZA"/>
        </w:rPr>
      </w:pPr>
      <w:r w:rsidRPr="00464059">
        <w:rPr>
          <w:lang w:val="en-ZA"/>
        </w:rPr>
        <w:t>Th</w:t>
      </w:r>
      <w:r w:rsidR="00185A9F" w:rsidRPr="00464059">
        <w:rPr>
          <w:lang w:val="en-ZA"/>
        </w:rPr>
        <w:t xml:space="preserve">e development of the energy sector in any country </w:t>
      </w:r>
      <w:r w:rsidRPr="00464059">
        <w:rPr>
          <w:lang w:val="en-ZA"/>
        </w:rPr>
        <w:t xml:space="preserve">must be </w:t>
      </w:r>
      <w:r w:rsidR="00720EC5" w:rsidRPr="00464059">
        <w:rPr>
          <w:lang w:val="en-ZA"/>
        </w:rPr>
        <w:t xml:space="preserve">determined by </w:t>
      </w:r>
      <w:r w:rsidRPr="00464059">
        <w:rPr>
          <w:lang w:val="en-ZA"/>
        </w:rPr>
        <w:t xml:space="preserve">transparent, accountable and </w:t>
      </w:r>
      <w:r w:rsidR="00185A9F" w:rsidRPr="00464059">
        <w:rPr>
          <w:lang w:val="en-ZA"/>
        </w:rPr>
        <w:t>participat</w:t>
      </w:r>
      <w:r w:rsidR="005224A8" w:rsidRPr="00464059">
        <w:rPr>
          <w:lang w:val="en-ZA"/>
        </w:rPr>
        <w:t>ory</w:t>
      </w:r>
      <w:r w:rsidR="00720EC5" w:rsidRPr="00464059">
        <w:rPr>
          <w:lang w:val="en-ZA"/>
        </w:rPr>
        <w:t xml:space="preserve"> democratic processes.</w:t>
      </w:r>
      <w:r w:rsidR="00185A9F" w:rsidRPr="00464059">
        <w:rPr>
          <w:lang w:val="en-ZA"/>
        </w:rPr>
        <w:t xml:space="preserve">  </w:t>
      </w:r>
      <w:r w:rsidR="00E573F0" w:rsidRPr="00464059">
        <w:rPr>
          <w:lang w:val="en-ZA"/>
        </w:rPr>
        <w:t>The public sector itself should be subject to constant challenge and improvement, through the same public and democratic processes.</w:t>
      </w:r>
    </w:p>
    <w:p w:rsidR="00E573F0" w:rsidRPr="00464059" w:rsidRDefault="00E573F0" w:rsidP="00464059">
      <w:pPr>
        <w:rPr>
          <w:lang w:val="en-ZA"/>
        </w:rPr>
      </w:pPr>
    </w:p>
    <w:p w:rsidR="00720EC5" w:rsidRPr="00464059" w:rsidRDefault="00E573F0" w:rsidP="00464059">
      <w:pPr>
        <w:rPr>
          <w:lang w:val="en-ZA"/>
        </w:rPr>
      </w:pPr>
      <w:r w:rsidRPr="00464059">
        <w:rPr>
          <w:lang w:val="en-ZA"/>
        </w:rPr>
        <w:t xml:space="preserve">Public democratic processes ensure that decisions are </w:t>
      </w:r>
      <w:r w:rsidR="00185A9F" w:rsidRPr="00464059">
        <w:rPr>
          <w:lang w:val="en-ZA"/>
        </w:rPr>
        <w:t xml:space="preserve">taken in the interests of </w:t>
      </w:r>
      <w:r w:rsidR="005224A8" w:rsidRPr="00464059">
        <w:rPr>
          <w:lang w:val="en-ZA"/>
        </w:rPr>
        <w:t xml:space="preserve">the </w:t>
      </w:r>
      <w:r w:rsidR="007D7277" w:rsidRPr="00464059">
        <w:rPr>
          <w:lang w:val="en-ZA"/>
        </w:rPr>
        <w:t>people</w:t>
      </w:r>
      <w:r w:rsidRPr="00464059">
        <w:rPr>
          <w:lang w:val="en-ZA"/>
        </w:rPr>
        <w:t xml:space="preserve"> as a whole</w:t>
      </w:r>
      <w:r w:rsidR="007D7277" w:rsidRPr="00464059">
        <w:rPr>
          <w:lang w:val="en-ZA"/>
        </w:rPr>
        <w:t xml:space="preserve">. The development of renewable energy should not be based on a framework which privileges private company interests, enforced by the same kind of brutal, undemocratic </w:t>
      </w:r>
      <w:proofErr w:type="spellStart"/>
      <w:r w:rsidR="007D7277" w:rsidRPr="00464059">
        <w:rPr>
          <w:lang w:val="en-ZA"/>
        </w:rPr>
        <w:t>conditionalities</w:t>
      </w:r>
      <w:proofErr w:type="spellEnd"/>
      <w:r w:rsidR="007D7277" w:rsidRPr="00464059">
        <w:rPr>
          <w:lang w:val="en-ZA"/>
        </w:rPr>
        <w:t xml:space="preserve"> used by development banks in the 1990s to impos</w:t>
      </w:r>
      <w:r w:rsidRPr="00464059">
        <w:rPr>
          <w:lang w:val="en-ZA"/>
        </w:rPr>
        <w:t>e privatisation in the sector.</w:t>
      </w:r>
      <w:r w:rsidR="007D7277" w:rsidRPr="00464059">
        <w:rPr>
          <w:lang w:val="en-ZA"/>
        </w:rPr>
        <w:t xml:space="preserve"> </w:t>
      </w:r>
      <w:r w:rsidR="00185A9F" w:rsidRPr="00464059">
        <w:rPr>
          <w:lang w:val="en-ZA"/>
        </w:rPr>
        <w:t xml:space="preserve">   </w:t>
      </w:r>
    </w:p>
    <w:p w:rsidR="00720EC5" w:rsidRPr="00464059" w:rsidRDefault="00720EC5" w:rsidP="00464059">
      <w:pPr>
        <w:rPr>
          <w:lang w:val="en-ZA"/>
        </w:rPr>
      </w:pPr>
    </w:p>
    <w:p w:rsidR="00185A9F" w:rsidRPr="00464059" w:rsidRDefault="007D7277" w:rsidP="00464059">
      <w:pPr>
        <w:rPr>
          <w:lang w:val="en-ZA"/>
        </w:rPr>
      </w:pPr>
      <w:r w:rsidRPr="00464059">
        <w:rPr>
          <w:lang w:val="en-ZA"/>
        </w:rPr>
        <w:t xml:space="preserve">In developing countries, the twin objectives of extension of networks and expansion of renewable energy generation depend overwhelmingly on public finance, as they have done in high income </w:t>
      </w:r>
      <w:r w:rsidR="00185A9F" w:rsidRPr="00464059">
        <w:rPr>
          <w:lang w:val="en-ZA"/>
        </w:rPr>
        <w:t>countries in the north.</w:t>
      </w:r>
      <w:r w:rsidRPr="00464059">
        <w:rPr>
          <w:lang w:val="en-ZA"/>
        </w:rPr>
        <w:t xml:space="preserve"> T</w:t>
      </w:r>
      <w:r w:rsidR="00185A9F" w:rsidRPr="00464059">
        <w:rPr>
          <w:lang w:val="en-ZA"/>
        </w:rPr>
        <w:t xml:space="preserve">he cost of capital is cheaper </w:t>
      </w:r>
      <w:r w:rsidRPr="00464059">
        <w:rPr>
          <w:lang w:val="en-ZA"/>
        </w:rPr>
        <w:t xml:space="preserve">for the public sector, and affordability requires subsidies. </w:t>
      </w:r>
      <w:r w:rsidR="00E573F0" w:rsidRPr="00464059">
        <w:rPr>
          <w:lang w:val="en-ZA"/>
        </w:rPr>
        <w:t>The myth of ‘leveraging’ private investment has already been exposed in the water sector as an empty promise, and should not be re-used to distort the development of renewable energy.</w:t>
      </w:r>
    </w:p>
    <w:p w:rsidR="00AA54D3" w:rsidRPr="00464059" w:rsidRDefault="00AA54D3" w:rsidP="00464059">
      <w:pPr>
        <w:rPr>
          <w:lang w:val="en-ZA"/>
        </w:rPr>
      </w:pPr>
    </w:p>
    <w:p w:rsidR="00185A9F" w:rsidRPr="00464059" w:rsidRDefault="00E573F0" w:rsidP="00464059">
      <w:pPr>
        <w:rPr>
          <w:lang w:val="en-ZA"/>
        </w:rPr>
      </w:pPr>
      <w:r w:rsidRPr="00464059">
        <w:rPr>
          <w:lang w:val="en-ZA"/>
        </w:rPr>
        <w:t>The public sector provides not only a means of financing investment in renewables, but also a collective resource of knowledge embodied in workers</w:t>
      </w:r>
      <w:r w:rsidR="00464059" w:rsidRPr="00464059">
        <w:rPr>
          <w:lang w:val="en-ZA"/>
        </w:rPr>
        <w:t xml:space="preserve"> who are securely employed, </w:t>
      </w:r>
      <w:r w:rsidR="00AA54D3" w:rsidRPr="00464059">
        <w:rPr>
          <w:lang w:val="en-ZA"/>
        </w:rPr>
        <w:t xml:space="preserve">paid a decent wage, </w:t>
      </w:r>
      <w:r w:rsidR="00464059" w:rsidRPr="00464059">
        <w:rPr>
          <w:lang w:val="en-ZA"/>
        </w:rPr>
        <w:t xml:space="preserve">and </w:t>
      </w:r>
      <w:r w:rsidR="00AA54D3" w:rsidRPr="00464059">
        <w:rPr>
          <w:lang w:val="en-ZA"/>
        </w:rPr>
        <w:t xml:space="preserve">working </w:t>
      </w:r>
      <w:r w:rsidR="00464059" w:rsidRPr="00464059">
        <w:rPr>
          <w:lang w:val="en-ZA"/>
        </w:rPr>
        <w:t xml:space="preserve">in </w:t>
      </w:r>
      <w:r w:rsidR="00AA54D3" w:rsidRPr="00464059">
        <w:rPr>
          <w:lang w:val="en-ZA"/>
        </w:rPr>
        <w:t>conditions</w:t>
      </w:r>
      <w:r w:rsidR="00464059" w:rsidRPr="00464059">
        <w:rPr>
          <w:lang w:val="en-ZA"/>
        </w:rPr>
        <w:t xml:space="preserve"> that prioritise safety for both workers and public. It also has the flexibility to develop renewables on a large scale</w:t>
      </w:r>
      <w:r w:rsidR="00185A9F" w:rsidRPr="00464059">
        <w:rPr>
          <w:lang w:val="en-ZA"/>
        </w:rPr>
        <w:t>,</w:t>
      </w:r>
      <w:r w:rsidR="00464059" w:rsidRPr="00464059">
        <w:rPr>
          <w:lang w:val="en-ZA"/>
        </w:rPr>
        <w:t xml:space="preserve"> or support </w:t>
      </w:r>
      <w:r w:rsidR="00185A9F" w:rsidRPr="00464059">
        <w:rPr>
          <w:lang w:val="en-ZA"/>
        </w:rPr>
        <w:t>small-scale, decentralised</w:t>
      </w:r>
      <w:r w:rsidR="00804F41" w:rsidRPr="00464059">
        <w:rPr>
          <w:lang w:val="en-ZA"/>
        </w:rPr>
        <w:t>, off-grid</w:t>
      </w:r>
      <w:r w:rsidR="00185A9F" w:rsidRPr="00464059">
        <w:rPr>
          <w:lang w:val="en-ZA"/>
        </w:rPr>
        <w:t xml:space="preserve"> local operations.  </w:t>
      </w:r>
    </w:p>
    <w:p w:rsidR="00064330" w:rsidRDefault="00064330" w:rsidP="00D212B6">
      <w:pPr>
        <w:rPr>
          <w:i/>
          <w:lang w:val="en-ZA"/>
        </w:rPr>
      </w:pPr>
      <w:r>
        <w:rPr>
          <w:i/>
          <w:lang w:val="en-ZA"/>
        </w:rPr>
        <w:br w:type="page"/>
      </w:r>
    </w:p>
    <w:p w:rsidR="00185A9F" w:rsidRPr="00AA54D3" w:rsidRDefault="00185A9F" w:rsidP="00D212B6">
      <w:pPr>
        <w:rPr>
          <w:i/>
          <w:lang w:val="en-ZA"/>
        </w:rPr>
      </w:pPr>
    </w:p>
    <w:p w:rsidR="00D212B6" w:rsidRDefault="00D212B6" w:rsidP="00064330">
      <w:pPr>
        <w:pStyle w:val="Heading1"/>
        <w:numPr>
          <w:ilvl w:val="0"/>
          <w:numId w:val="0"/>
        </w:numPr>
        <w:ind w:left="360" w:hanging="360"/>
        <w:rPr>
          <w:lang w:val="en-ZA"/>
        </w:rPr>
      </w:pPr>
      <w:bookmarkStart w:id="19" w:name="_Toc358975654"/>
      <w:r>
        <w:rPr>
          <w:lang w:val="en-ZA"/>
        </w:rPr>
        <w:t>Sources</w:t>
      </w:r>
      <w:bookmarkEnd w:id="19"/>
    </w:p>
    <w:p w:rsidR="00D212B6" w:rsidRDefault="00D212B6" w:rsidP="00D212B6">
      <w:pPr>
        <w:rPr>
          <w:lang w:val="en-ZA" w:eastAsia="en-US"/>
        </w:rPr>
      </w:pPr>
      <w:r>
        <w:rPr>
          <w:lang w:val="en-ZA" w:eastAsia="en-US"/>
        </w:rPr>
        <w:t xml:space="preserve">This briefing is based on a number of PSIRU reports on the energy sector, all of which are available on the PSIRU website at </w:t>
      </w:r>
      <w:hyperlink r:id="rId15" w:history="1">
        <w:r w:rsidRPr="00762512">
          <w:rPr>
            <w:rStyle w:val="Hyperlink"/>
            <w:lang w:val="en-ZA" w:eastAsia="en-US"/>
          </w:rPr>
          <w:t>www.psiru.org</w:t>
        </w:r>
      </w:hyperlink>
      <w:r>
        <w:rPr>
          <w:lang w:val="en-ZA" w:eastAsia="en-US"/>
        </w:rPr>
        <w:t xml:space="preserve"> </w:t>
      </w:r>
      <w:r w:rsidR="00276512">
        <w:rPr>
          <w:lang w:val="en-ZA" w:eastAsia="en-US"/>
        </w:rPr>
        <w:t>, including in particular</w:t>
      </w:r>
      <w:r>
        <w:rPr>
          <w:lang w:val="en-ZA" w:eastAsia="en-US"/>
        </w:rPr>
        <w:t>:</w:t>
      </w:r>
    </w:p>
    <w:p w:rsidR="00D212B6" w:rsidRDefault="00D212B6" w:rsidP="00D212B6">
      <w:pPr>
        <w:rPr>
          <w:lang w:val="en-ZA" w:eastAsia="en-US"/>
        </w:rPr>
      </w:pPr>
    </w:p>
    <w:p w:rsidR="008A3265" w:rsidRPr="008A3265" w:rsidRDefault="00464059" w:rsidP="008A3265">
      <w:hyperlink r:id="rId16" w:history="1">
        <w:r w:rsidR="008A3265">
          <w:rPr>
            <w:rStyle w:val="Hyperlink"/>
          </w:rPr>
          <w:t>Electricity Sector in Vietnam: Is Competition the answer?</w:t>
        </w:r>
      </w:hyperlink>
      <w:r w:rsidR="008A3265">
        <w:t xml:space="preserve">  </w:t>
      </w:r>
      <w:r w:rsidR="008A3265">
        <w:rPr>
          <w:rStyle w:val="date-display-single"/>
        </w:rPr>
        <w:t xml:space="preserve">Apr </w:t>
      </w:r>
      <w:proofErr w:type="gramStart"/>
      <w:r w:rsidR="008A3265">
        <w:rPr>
          <w:rStyle w:val="date-display-single"/>
        </w:rPr>
        <w:t>2013</w:t>
      </w:r>
      <w:r w:rsidR="008A3265">
        <w:t xml:space="preserve">  </w:t>
      </w:r>
      <w:r w:rsidR="008A3265" w:rsidRPr="008A3265">
        <w:t>Steve</w:t>
      </w:r>
      <w:proofErr w:type="gramEnd"/>
      <w:r w:rsidR="008A3265" w:rsidRPr="008A3265">
        <w:t xml:space="preserve"> Thomas</w:t>
      </w:r>
      <w:r w:rsidR="008A3265">
        <w:t xml:space="preserve">, </w:t>
      </w:r>
      <w:r w:rsidR="008A3265" w:rsidRPr="008A3265">
        <w:t>Tue Anh Nguyen</w:t>
      </w:r>
    </w:p>
    <w:p w:rsidR="00D212B6" w:rsidRDefault="00D212B6" w:rsidP="00D212B6">
      <w:pPr>
        <w:rPr>
          <w:lang w:val="en-ZA" w:eastAsia="en-US"/>
        </w:rPr>
      </w:pPr>
    </w:p>
    <w:p w:rsidR="008A3265" w:rsidRDefault="00464059" w:rsidP="008A3265">
      <w:hyperlink r:id="rId17" w:history="1">
        <w:r w:rsidR="008A3265">
          <w:rPr>
            <w:rStyle w:val="Hyperlink"/>
          </w:rPr>
          <w:t>Overview of energy in Africa</w:t>
        </w:r>
      </w:hyperlink>
      <w:r w:rsidR="008A3265">
        <w:t xml:space="preserve">  </w:t>
      </w:r>
      <w:r w:rsidR="008A3265">
        <w:rPr>
          <w:rStyle w:val="date-display-single"/>
        </w:rPr>
        <w:t xml:space="preserve">Jan </w:t>
      </w:r>
      <w:proofErr w:type="gramStart"/>
      <w:r w:rsidR="008A3265">
        <w:rPr>
          <w:rStyle w:val="date-display-single"/>
        </w:rPr>
        <w:t>2013</w:t>
      </w:r>
      <w:r w:rsidR="008A3265">
        <w:t xml:space="preserve">  Sandra</w:t>
      </w:r>
      <w:proofErr w:type="gramEnd"/>
      <w:r w:rsidR="008A3265">
        <w:t xml:space="preserve"> van Niekerk, David Hall</w:t>
      </w:r>
    </w:p>
    <w:p w:rsidR="00D212B6" w:rsidRPr="008A3265" w:rsidRDefault="00D212B6" w:rsidP="00D212B6">
      <w:pPr>
        <w:rPr>
          <w:lang w:eastAsia="en-US"/>
        </w:rPr>
      </w:pPr>
    </w:p>
    <w:p w:rsidR="008A3265" w:rsidRPr="008A3265" w:rsidRDefault="00464059" w:rsidP="008A3265">
      <w:hyperlink r:id="rId18" w:history="1">
        <w:r w:rsidR="008A3265" w:rsidRPr="008A3265">
          <w:rPr>
            <w:rStyle w:val="Hyperlink"/>
          </w:rPr>
          <w:t>Re-municipalisation in Europe</w:t>
        </w:r>
      </w:hyperlink>
      <w:r w:rsidR="008A3265" w:rsidRPr="008A3265">
        <w:t xml:space="preserve">  </w:t>
      </w:r>
      <w:r w:rsidR="008A3265" w:rsidRPr="008A3265">
        <w:rPr>
          <w:rStyle w:val="date-display-single"/>
        </w:rPr>
        <w:t xml:space="preserve">Nov </w:t>
      </w:r>
      <w:proofErr w:type="gramStart"/>
      <w:r w:rsidR="008A3265" w:rsidRPr="008A3265">
        <w:rPr>
          <w:rStyle w:val="date-display-single"/>
        </w:rPr>
        <w:t>2012</w:t>
      </w:r>
      <w:r w:rsidR="008A3265" w:rsidRPr="008A3265">
        <w:t xml:space="preserve">  David</w:t>
      </w:r>
      <w:proofErr w:type="gramEnd"/>
      <w:r w:rsidR="008A3265" w:rsidRPr="008A3265">
        <w:t xml:space="preserve"> Hall</w:t>
      </w:r>
      <w:r w:rsidR="008A3265">
        <w:t xml:space="preserve">, </w:t>
      </w:r>
      <w:proofErr w:type="spellStart"/>
      <w:r w:rsidR="008A3265" w:rsidRPr="008A3265">
        <w:t>Emanuele</w:t>
      </w:r>
      <w:proofErr w:type="spellEnd"/>
      <w:r w:rsidR="008A3265" w:rsidRPr="008A3265">
        <w:t xml:space="preserve"> </w:t>
      </w:r>
      <w:proofErr w:type="spellStart"/>
      <w:r w:rsidR="008A3265" w:rsidRPr="008A3265">
        <w:t>Lobina</w:t>
      </w:r>
      <w:proofErr w:type="spellEnd"/>
      <w:r w:rsidR="008A3265">
        <w:t xml:space="preserve">, </w:t>
      </w:r>
      <w:r w:rsidR="008A3265" w:rsidRPr="008A3265">
        <w:t xml:space="preserve">Philip </w:t>
      </w:r>
      <w:proofErr w:type="spellStart"/>
      <w:r w:rsidR="008A3265" w:rsidRPr="008A3265">
        <w:t>Terhorst</w:t>
      </w:r>
      <w:proofErr w:type="spellEnd"/>
    </w:p>
    <w:p w:rsidR="00185A9F" w:rsidRPr="008A3265" w:rsidRDefault="00185A9F" w:rsidP="00A33468">
      <w:pPr>
        <w:rPr>
          <w:lang w:eastAsia="en-US"/>
        </w:rPr>
      </w:pPr>
    </w:p>
    <w:p w:rsidR="00185A9F" w:rsidRPr="008A3265" w:rsidRDefault="00464059" w:rsidP="00A33468">
      <w:pPr>
        <w:rPr>
          <w:lang w:eastAsia="en-US"/>
        </w:rPr>
      </w:pPr>
      <w:hyperlink r:id="rId19" w:history="1">
        <w:r w:rsidR="008A3265" w:rsidRPr="008A3265">
          <w:rPr>
            <w:rStyle w:val="Hyperlink"/>
          </w:rPr>
          <w:t xml:space="preserve">Who is building renewable generation in W Europe? </w:t>
        </w:r>
      </w:hyperlink>
      <w:r w:rsidR="008A3265">
        <w:rPr>
          <w:rStyle w:val="field-content"/>
        </w:rPr>
        <w:t xml:space="preserve">- </w:t>
      </w:r>
      <w:r w:rsidR="008A3265">
        <w:rPr>
          <w:rStyle w:val="date-display-single"/>
        </w:rPr>
        <w:t xml:space="preserve">Nov 2011 </w:t>
      </w:r>
      <w:r w:rsidR="008A3265">
        <w:rPr>
          <w:rStyle w:val="field-content"/>
        </w:rPr>
        <w:t>Steve Thomas</w:t>
      </w:r>
    </w:p>
    <w:p w:rsidR="00185A9F" w:rsidRDefault="00185A9F" w:rsidP="00A33468">
      <w:pPr>
        <w:rPr>
          <w:lang w:eastAsia="en-US"/>
        </w:rPr>
      </w:pPr>
    </w:p>
    <w:p w:rsidR="008A3265" w:rsidRDefault="00464059" w:rsidP="00A33468">
      <w:pPr>
        <w:rPr>
          <w:lang w:eastAsia="en-US"/>
        </w:rPr>
      </w:pPr>
      <w:hyperlink r:id="rId20" w:history="1">
        <w:r w:rsidR="008A3265" w:rsidRPr="008A3265">
          <w:rPr>
            <w:rStyle w:val="Hyperlink"/>
            <w:bCs/>
            <w:lang w:eastAsia="en-US"/>
          </w:rPr>
          <w:t>The Future of Energy: Are Competitive Markets and Nuclear Power the Answer?</w:t>
        </w:r>
        <w:r w:rsidR="008A3265" w:rsidRPr="008A3265">
          <w:rPr>
            <w:rStyle w:val="Hyperlink"/>
            <w:lang w:eastAsia="en-US"/>
          </w:rPr>
          <w:t xml:space="preserve"> </w:t>
        </w:r>
      </w:hyperlink>
      <w:r w:rsidR="008A3265" w:rsidRPr="008A3265">
        <w:rPr>
          <w:lang w:eastAsia="en-US"/>
        </w:rPr>
        <w:t>- Feb 2010 Steve Thomas</w:t>
      </w:r>
    </w:p>
    <w:p w:rsidR="008A3265" w:rsidRDefault="008A3265" w:rsidP="00A33468">
      <w:pPr>
        <w:rPr>
          <w:lang w:eastAsia="en-US"/>
        </w:rPr>
      </w:pPr>
    </w:p>
    <w:p w:rsidR="008A3265" w:rsidRPr="008A3265" w:rsidRDefault="00464059" w:rsidP="008A3265">
      <w:pPr>
        <w:rPr>
          <w:lang w:eastAsia="en-US"/>
        </w:rPr>
      </w:pPr>
      <w:hyperlink r:id="rId21" w:history="1">
        <w:r w:rsidR="008A3265" w:rsidRPr="008A3265">
          <w:rPr>
            <w:rStyle w:val="Hyperlink"/>
            <w:bCs/>
            <w:lang w:eastAsia="en-US"/>
          </w:rPr>
          <w:t>Global experience with electricity liberalisation</w:t>
        </w:r>
      </w:hyperlink>
      <w:r w:rsidR="008A3265" w:rsidRPr="008A3265">
        <w:rPr>
          <w:lang w:eastAsia="en-US"/>
        </w:rPr>
        <w:t xml:space="preserve"> - Dec 2009 David Hall, Steve Thomas, </w:t>
      </w:r>
      <w:proofErr w:type="spellStart"/>
      <w:r w:rsidR="008A3265" w:rsidRPr="008A3265">
        <w:rPr>
          <w:lang w:eastAsia="en-US"/>
        </w:rPr>
        <w:t>Violeta</w:t>
      </w:r>
      <w:proofErr w:type="spellEnd"/>
      <w:r w:rsidR="008A3265" w:rsidRPr="008A3265">
        <w:rPr>
          <w:lang w:eastAsia="en-US"/>
        </w:rPr>
        <w:t xml:space="preserve"> Corral</w:t>
      </w:r>
    </w:p>
    <w:p w:rsidR="00276512" w:rsidRDefault="00276512" w:rsidP="00A33468">
      <w:pPr>
        <w:rPr>
          <w:rStyle w:val="Strong"/>
        </w:rPr>
      </w:pPr>
    </w:p>
    <w:p w:rsidR="008A3265" w:rsidRDefault="00464059" w:rsidP="00A33468">
      <w:pPr>
        <w:rPr>
          <w:lang w:eastAsia="en-US"/>
        </w:rPr>
      </w:pPr>
      <w:hyperlink r:id="rId22" w:history="1">
        <w:r w:rsidR="00276512" w:rsidRPr="00276512">
          <w:rPr>
            <w:rStyle w:val="Hyperlink"/>
          </w:rPr>
          <w:t xml:space="preserve">Energy Planning in Brazil </w:t>
        </w:r>
      </w:hyperlink>
      <w:r w:rsidR="00276512">
        <w:rPr>
          <w:rStyle w:val="field-content"/>
        </w:rPr>
        <w:t xml:space="preserve">- </w:t>
      </w:r>
      <w:r w:rsidR="00276512">
        <w:rPr>
          <w:rStyle w:val="date-display-single"/>
        </w:rPr>
        <w:t>Nov 2009</w:t>
      </w:r>
      <w:r w:rsidR="00276512">
        <w:rPr>
          <w:rStyle w:val="field-content"/>
        </w:rPr>
        <w:t>Steve Thomas</w:t>
      </w:r>
    </w:p>
    <w:p w:rsidR="005E5F66" w:rsidRDefault="005E5F66" w:rsidP="008A3265">
      <w:pPr>
        <w:pStyle w:val="Heading1"/>
        <w:numPr>
          <w:ilvl w:val="0"/>
          <w:numId w:val="0"/>
        </w:numPr>
        <w:ind w:left="360" w:hanging="360"/>
      </w:pPr>
    </w:p>
    <w:p w:rsidR="00185A9F" w:rsidRDefault="008A3265" w:rsidP="008A3265">
      <w:pPr>
        <w:pStyle w:val="Heading1"/>
        <w:numPr>
          <w:ilvl w:val="0"/>
          <w:numId w:val="0"/>
        </w:numPr>
        <w:ind w:left="360" w:hanging="360"/>
      </w:pPr>
      <w:bookmarkStart w:id="20" w:name="_Toc358975655"/>
      <w:r>
        <w:t>Notes</w:t>
      </w:r>
      <w:bookmarkEnd w:id="20"/>
    </w:p>
    <w:sectPr w:rsidR="00185A9F" w:rsidSect="0078087D">
      <w:headerReference w:type="default" r:id="rId23"/>
      <w:footerReference w:type="default" r:id="rId24"/>
      <w:headerReference w:type="first" r:id="rId25"/>
      <w:footerReference w:type="first" r:id="rId26"/>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89" w:rsidRDefault="007A3589" w:rsidP="00992566">
      <w:r>
        <w:separator/>
      </w:r>
    </w:p>
  </w:endnote>
  <w:endnote w:type="continuationSeparator" w:id="0">
    <w:p w:rsidR="007A3589" w:rsidRDefault="007A3589" w:rsidP="00992566">
      <w:r>
        <w:continuationSeparator/>
      </w:r>
    </w:p>
  </w:endnote>
  <w:endnote w:id="1">
    <w:p w:rsidR="00464059" w:rsidRPr="00A77CD9" w:rsidRDefault="00464059" w:rsidP="00D212B6">
      <w:pPr>
        <w:pStyle w:val="EndnoteText"/>
      </w:pPr>
      <w:r w:rsidRPr="00A77CD9">
        <w:rPr>
          <w:rStyle w:val="EndnoteReference"/>
        </w:rPr>
        <w:endnoteRef/>
      </w:r>
      <w:r w:rsidRPr="00A77CD9">
        <w:t xml:space="preserve"> </w:t>
      </w:r>
      <w:proofErr w:type="gramStart"/>
      <w:r w:rsidRPr="00A77CD9">
        <w:t>UK Committee on Climate Change, 2009.</w:t>
      </w:r>
      <w:proofErr w:type="gramEnd"/>
      <w:r w:rsidRPr="00A77CD9">
        <w:t xml:space="preserve"> </w:t>
      </w:r>
      <w:r w:rsidRPr="00A77CD9">
        <w:rPr>
          <w:i/>
          <w:iCs/>
        </w:rPr>
        <w:t xml:space="preserve">Meeting Carbon Budgets –the need for a step change. </w:t>
      </w:r>
      <w:proofErr w:type="gramStart"/>
      <w:r w:rsidRPr="00A77CD9">
        <w:rPr>
          <w:i/>
          <w:iCs/>
        </w:rPr>
        <w:t>Progress report to Parliament</w:t>
      </w:r>
      <w:r w:rsidRPr="00A77CD9">
        <w:t>.</w:t>
      </w:r>
      <w:proofErr w:type="gramEnd"/>
      <w:r w:rsidRPr="00A77CD9">
        <w:t xml:space="preserve"> P.136-137  </w:t>
      </w:r>
      <w:hyperlink r:id="rId1" w:history="1">
        <w:r w:rsidRPr="00A77CD9">
          <w:rPr>
            <w:rStyle w:val="Hyperlink"/>
          </w:rPr>
          <w:t>http://www.theccc.org.uk/reports/progress-reports</w:t>
        </w:r>
      </w:hyperlink>
    </w:p>
  </w:endnote>
  <w:endnote w:id="2">
    <w:p w:rsidR="00464059" w:rsidRPr="00A77CD9" w:rsidRDefault="00464059" w:rsidP="00866233">
      <w:pPr>
        <w:rPr>
          <w:sz w:val="20"/>
          <w:szCs w:val="20"/>
        </w:rPr>
      </w:pPr>
      <w:r w:rsidRPr="00A77CD9">
        <w:rPr>
          <w:rStyle w:val="EndnoteReference"/>
          <w:sz w:val="20"/>
          <w:szCs w:val="20"/>
        </w:rPr>
        <w:endnoteRef/>
      </w:r>
      <w:r w:rsidRPr="00A77CD9">
        <w:rPr>
          <w:sz w:val="20"/>
          <w:szCs w:val="20"/>
        </w:rPr>
        <w:t xml:space="preserve"> </w:t>
      </w:r>
      <w:proofErr w:type="gramStart"/>
      <w:r w:rsidRPr="00A77CD9">
        <w:rPr>
          <w:sz w:val="20"/>
          <w:szCs w:val="20"/>
        </w:rPr>
        <w:t>Reiter, Dieter 2011 Welcome address to 10th Munich Economic Summit 19–20 May 2011.</w:t>
      </w:r>
      <w:proofErr w:type="gramEnd"/>
      <w:r w:rsidRPr="00A77CD9">
        <w:rPr>
          <w:sz w:val="20"/>
          <w:szCs w:val="20"/>
        </w:rPr>
        <w:t xml:space="preserve"> P.3 </w:t>
      </w:r>
      <w:hyperlink r:id="rId2" w:history="1">
        <w:r w:rsidRPr="00A77CD9">
          <w:rPr>
            <w:rStyle w:val="Hyperlink"/>
            <w:sz w:val="20"/>
            <w:szCs w:val="20"/>
          </w:rPr>
          <w:t>http://www.cesifo-group.de/DocDL/Forum-3-2011.pdf</w:t>
        </w:r>
      </w:hyperlink>
      <w:r w:rsidRPr="00A77CD9">
        <w:rPr>
          <w:sz w:val="20"/>
          <w:szCs w:val="20"/>
        </w:rPr>
        <w:t xml:space="preserve"> </w:t>
      </w:r>
    </w:p>
  </w:endnote>
  <w:endnote w:id="3">
    <w:p w:rsidR="00464059" w:rsidRPr="00A77CD9" w:rsidRDefault="00464059">
      <w:pPr>
        <w:pStyle w:val="EndnoteText"/>
      </w:pPr>
      <w:r w:rsidRPr="00A77CD9">
        <w:rPr>
          <w:rStyle w:val="EndnoteReference"/>
        </w:rPr>
        <w:endnoteRef/>
      </w:r>
      <w:r w:rsidRPr="00A77CD9">
        <w:t xml:space="preserve"> </w:t>
      </w:r>
      <w:proofErr w:type="gramStart"/>
      <w:r w:rsidRPr="00A77CD9">
        <w:t>UK Committee on Climate Change, 2009.</w:t>
      </w:r>
      <w:proofErr w:type="gramEnd"/>
      <w:r w:rsidRPr="00A77CD9">
        <w:t xml:space="preserve"> </w:t>
      </w:r>
      <w:r w:rsidRPr="00A77CD9">
        <w:rPr>
          <w:i/>
          <w:iCs/>
        </w:rPr>
        <w:t xml:space="preserve">Meeting Carbon Budgets –the need for a step change. </w:t>
      </w:r>
      <w:proofErr w:type="gramStart"/>
      <w:r w:rsidRPr="00A77CD9">
        <w:rPr>
          <w:i/>
          <w:iCs/>
        </w:rPr>
        <w:t>Progress report to Parliament</w:t>
      </w:r>
      <w:r w:rsidRPr="00A77CD9">
        <w:t>.</w:t>
      </w:r>
      <w:proofErr w:type="gramEnd"/>
      <w:r w:rsidRPr="00A77CD9">
        <w:t xml:space="preserve"> P.136-137  </w:t>
      </w:r>
      <w:hyperlink r:id="rId3" w:history="1">
        <w:r w:rsidRPr="00A77CD9">
          <w:rPr>
            <w:rStyle w:val="Hyperlink"/>
          </w:rPr>
          <w:t>http://www.theccc.org.uk/reports/progress-reports</w:t>
        </w:r>
      </w:hyperlink>
    </w:p>
  </w:endnote>
  <w:endnote w:id="4">
    <w:p w:rsidR="00464059" w:rsidRPr="00A77CD9" w:rsidRDefault="00464059" w:rsidP="00D212B6">
      <w:pPr>
        <w:rPr>
          <w:sz w:val="20"/>
          <w:szCs w:val="20"/>
        </w:rPr>
      </w:pPr>
      <w:r w:rsidRPr="00A77CD9">
        <w:rPr>
          <w:rStyle w:val="EndnoteReference"/>
          <w:sz w:val="20"/>
          <w:szCs w:val="20"/>
        </w:rPr>
        <w:endnoteRef/>
      </w:r>
      <w:r w:rsidRPr="00A77CD9">
        <w:rPr>
          <w:sz w:val="20"/>
          <w:szCs w:val="20"/>
        </w:rPr>
        <w:t xml:space="preserve"> </w:t>
      </w:r>
      <w:proofErr w:type="spellStart"/>
      <w:r w:rsidRPr="00A77CD9">
        <w:rPr>
          <w:sz w:val="20"/>
          <w:szCs w:val="20"/>
        </w:rPr>
        <w:t>Euractiv</w:t>
      </w:r>
      <w:proofErr w:type="spellEnd"/>
      <w:r w:rsidRPr="00A77CD9">
        <w:rPr>
          <w:sz w:val="20"/>
          <w:szCs w:val="20"/>
        </w:rPr>
        <w:t xml:space="preserve"> 31 May 2013 </w:t>
      </w:r>
      <w:r w:rsidRPr="00A77CD9">
        <w:rPr>
          <w:bCs/>
          <w:sz w:val="20"/>
          <w:szCs w:val="20"/>
        </w:rPr>
        <w:t xml:space="preserve">Desertec abandons Sahara solar power export dream </w:t>
      </w:r>
      <w:hyperlink r:id="rId4" w:history="1">
        <w:r w:rsidRPr="00A77CD9">
          <w:rPr>
            <w:rStyle w:val="Hyperlink"/>
            <w:sz w:val="20"/>
            <w:szCs w:val="20"/>
          </w:rPr>
          <w:t>http://www.euractiv.com/energy/desertec-abandons-sahara-solar-p-news-528151</w:t>
        </w:r>
      </w:hyperlink>
    </w:p>
  </w:endnote>
  <w:endnote w:id="5">
    <w:p w:rsidR="00464059" w:rsidRPr="00A77CD9" w:rsidRDefault="00464059" w:rsidP="00D212B6">
      <w:pPr>
        <w:rPr>
          <w:sz w:val="20"/>
          <w:szCs w:val="20"/>
          <w:lang w:val="en-ZA"/>
        </w:rPr>
      </w:pPr>
      <w:r w:rsidRPr="00A77CD9">
        <w:rPr>
          <w:rStyle w:val="EndnoteReference"/>
          <w:sz w:val="20"/>
          <w:szCs w:val="20"/>
        </w:rPr>
        <w:endnoteRef/>
      </w:r>
      <w:r w:rsidRPr="00A77CD9">
        <w:rPr>
          <w:sz w:val="20"/>
          <w:szCs w:val="20"/>
        </w:rPr>
        <w:t xml:space="preserve"> </w:t>
      </w:r>
      <w:r w:rsidRPr="00A77CD9">
        <w:rPr>
          <w:sz w:val="20"/>
          <w:szCs w:val="20"/>
          <w:lang w:val="en-ZA"/>
        </w:rPr>
        <w:t>The Southern Times (5 March 2010) “</w:t>
      </w:r>
      <w:proofErr w:type="spellStart"/>
      <w:r w:rsidRPr="00A77CD9">
        <w:rPr>
          <w:sz w:val="20"/>
          <w:szCs w:val="20"/>
          <w:lang w:val="en-ZA"/>
        </w:rPr>
        <w:t>Westcor</w:t>
      </w:r>
      <w:proofErr w:type="spellEnd"/>
      <w:r w:rsidRPr="00A77CD9">
        <w:rPr>
          <w:sz w:val="20"/>
          <w:szCs w:val="20"/>
          <w:lang w:val="en-ZA"/>
        </w:rPr>
        <w:t xml:space="preserve"> collapses as DRC elbows out regional partners” </w:t>
      </w:r>
      <w:hyperlink r:id="rId5" w:history="1">
        <w:r w:rsidRPr="00A77CD9">
          <w:rPr>
            <w:rStyle w:val="Hyperlink"/>
            <w:sz w:val="20"/>
            <w:szCs w:val="20"/>
            <w:lang w:val="en-ZA"/>
          </w:rPr>
          <w:t>http://www.southerntimesafrica.com/article.php?title=Westcor_collapses_as_DRC_elbows_out_regional_partners&amp;id=3771</w:t>
        </w:r>
      </w:hyperlink>
      <w:r w:rsidRPr="00A77CD9">
        <w:rPr>
          <w:sz w:val="20"/>
          <w:szCs w:val="20"/>
          <w:lang w:val="en-ZA"/>
        </w:rPr>
        <w:t xml:space="preserve"> </w:t>
      </w:r>
    </w:p>
  </w:endnote>
  <w:endnote w:id="6">
    <w:p w:rsidR="00464059" w:rsidRPr="00A77CD9" w:rsidRDefault="00464059" w:rsidP="00D212B6">
      <w:pPr>
        <w:rPr>
          <w:bCs/>
          <w:sz w:val="20"/>
          <w:szCs w:val="20"/>
        </w:rPr>
      </w:pPr>
      <w:r w:rsidRPr="00A77CD9">
        <w:rPr>
          <w:rStyle w:val="EndnoteReference"/>
          <w:sz w:val="20"/>
          <w:szCs w:val="20"/>
        </w:rPr>
        <w:endnoteRef/>
      </w:r>
      <w:r w:rsidRPr="00A77CD9">
        <w:rPr>
          <w:sz w:val="20"/>
          <w:szCs w:val="20"/>
        </w:rPr>
        <w:t xml:space="preserve">  BBC 6 Feb 2012 </w:t>
      </w:r>
      <w:r w:rsidRPr="00A77CD9">
        <w:rPr>
          <w:bCs/>
          <w:sz w:val="20"/>
          <w:szCs w:val="20"/>
        </w:rPr>
        <w:t>DR Congo Inga Three Dam: BHP Billiton withdraws custom</w:t>
      </w:r>
    </w:p>
    <w:p w:rsidR="00464059" w:rsidRPr="00A77CD9" w:rsidRDefault="00464059" w:rsidP="00D212B6">
      <w:pPr>
        <w:rPr>
          <w:sz w:val="20"/>
          <w:szCs w:val="20"/>
        </w:rPr>
      </w:pPr>
      <w:r w:rsidRPr="00A77CD9">
        <w:rPr>
          <w:sz w:val="20"/>
          <w:szCs w:val="20"/>
        </w:rPr>
        <w:t xml:space="preserve"> </w:t>
      </w:r>
      <w:hyperlink r:id="rId6" w:history="1">
        <w:r w:rsidRPr="00A77CD9">
          <w:rPr>
            <w:rStyle w:val="Hyperlink"/>
            <w:sz w:val="20"/>
            <w:szCs w:val="20"/>
          </w:rPr>
          <w:t>http://www.bbc.co.uk/news/world-africa-17056918</w:t>
        </w:r>
      </w:hyperlink>
      <w:r w:rsidRPr="00A77CD9">
        <w:rPr>
          <w:sz w:val="20"/>
          <w:szCs w:val="20"/>
        </w:rPr>
        <w:t xml:space="preserve"> </w:t>
      </w:r>
    </w:p>
  </w:endnote>
  <w:endnote w:id="7">
    <w:p w:rsidR="00464059" w:rsidRPr="00A77CD9" w:rsidRDefault="00464059" w:rsidP="00D212B6">
      <w:pPr>
        <w:rPr>
          <w:sz w:val="20"/>
          <w:szCs w:val="20"/>
          <w:lang w:val="en-ZA"/>
        </w:rPr>
      </w:pPr>
      <w:r w:rsidRPr="00A77CD9">
        <w:rPr>
          <w:rStyle w:val="EndnoteReference"/>
          <w:sz w:val="20"/>
          <w:szCs w:val="20"/>
        </w:rPr>
        <w:endnoteRef/>
      </w:r>
      <w:r w:rsidRPr="00A77CD9">
        <w:rPr>
          <w:sz w:val="20"/>
          <w:szCs w:val="20"/>
        </w:rPr>
        <w:t xml:space="preserve"> </w:t>
      </w:r>
      <w:r w:rsidRPr="00A77CD9">
        <w:rPr>
          <w:sz w:val="20"/>
          <w:szCs w:val="20"/>
          <w:lang w:val="en-ZA"/>
        </w:rPr>
        <w:t xml:space="preserve">See </w:t>
      </w:r>
      <w:r w:rsidRPr="00A77CD9">
        <w:rPr>
          <w:sz w:val="20"/>
          <w:szCs w:val="20"/>
        </w:rPr>
        <w:t xml:space="preserve">Sunday Times (South Africa) March 24, 2013 Worry over SA billions in DRC </w:t>
      </w:r>
      <w:bookmarkStart w:id="13" w:name="ORIGHIT_1"/>
      <w:bookmarkStart w:id="14" w:name="HIT_1"/>
      <w:bookmarkEnd w:id="13"/>
      <w:bookmarkEnd w:id="14"/>
      <w:r w:rsidRPr="00A77CD9">
        <w:rPr>
          <w:sz w:val="20"/>
          <w:szCs w:val="20"/>
        </w:rPr>
        <w:t xml:space="preserve">Inga project; </w:t>
      </w:r>
      <w:proofErr w:type="spellStart"/>
      <w:r w:rsidRPr="00A77CD9">
        <w:rPr>
          <w:sz w:val="20"/>
          <w:szCs w:val="20"/>
        </w:rPr>
        <w:t>CleanTech</w:t>
      </w:r>
      <w:proofErr w:type="spellEnd"/>
      <w:r w:rsidRPr="00A77CD9">
        <w:rPr>
          <w:sz w:val="20"/>
          <w:szCs w:val="20"/>
        </w:rPr>
        <w:t xml:space="preserve"> Blog</w:t>
      </w:r>
      <w:r w:rsidRPr="00A77CD9">
        <w:rPr>
          <w:sz w:val="20"/>
          <w:szCs w:val="20"/>
        </w:rPr>
        <w:br/>
        <w:t xml:space="preserve">June 3, 2013 Will Huge New Hydro Projects Bring Power to Africa's People? </w:t>
      </w:r>
      <w:hyperlink r:id="rId7" w:history="1">
        <w:r w:rsidRPr="00A77CD9">
          <w:rPr>
            <w:rStyle w:val="Hyperlink"/>
            <w:sz w:val="20"/>
            <w:szCs w:val="20"/>
          </w:rPr>
          <w:t>http://blog.cleantechies.com/2013/06/03/will-huge-new-hydro-projects-bring-power-to-africa%E2%80%99s-people/</w:t>
        </w:r>
      </w:hyperlink>
      <w:r w:rsidRPr="00A77CD9">
        <w:rPr>
          <w:sz w:val="20"/>
          <w:szCs w:val="20"/>
        </w:rPr>
        <w:t xml:space="preserve"> </w:t>
      </w:r>
    </w:p>
  </w:endnote>
  <w:endnote w:id="8">
    <w:p w:rsidR="00464059" w:rsidRPr="00A77CD9" w:rsidRDefault="00464059" w:rsidP="00A77CD9">
      <w:pPr>
        <w:rPr>
          <w:sz w:val="20"/>
          <w:szCs w:val="20"/>
        </w:rPr>
      </w:pPr>
      <w:r w:rsidRPr="00A77CD9">
        <w:rPr>
          <w:rStyle w:val="EndnoteReference"/>
          <w:sz w:val="20"/>
          <w:szCs w:val="20"/>
        </w:rPr>
        <w:endnoteRef/>
      </w:r>
      <w:r w:rsidRPr="00A77CD9">
        <w:rPr>
          <w:sz w:val="20"/>
          <w:szCs w:val="20"/>
        </w:rPr>
        <w:t xml:space="preserve"> See  IESR 24 May 2013 Workshop on Financing for the Development of Sustainable Energy in Indonesia  </w:t>
      </w:r>
      <w:hyperlink r:id="rId8" w:history="1">
        <w:r w:rsidRPr="00A77CD9">
          <w:rPr>
            <w:rStyle w:val="Hyperlink"/>
            <w:sz w:val="20"/>
            <w:szCs w:val="20"/>
          </w:rPr>
          <w:t>http://www.iesr.or.id/english/2013/05/workshop-on-financing-for-the-development-of-sustainable-energy-in-indonesia/</w:t>
        </w:r>
      </w:hyperlink>
      <w:r w:rsidRPr="00A77CD9">
        <w:rPr>
          <w:sz w:val="20"/>
          <w:szCs w:val="20"/>
        </w:rPr>
        <w:t xml:space="preserve"> ; Global Intelligence Alliance June 28, 2012 Geothermal Energy in Indonesia Heating Up </w:t>
      </w:r>
      <w:hyperlink r:id="rId9" w:history="1">
        <w:r w:rsidRPr="00A77CD9">
          <w:rPr>
            <w:rStyle w:val="Hyperlink"/>
            <w:sz w:val="20"/>
            <w:szCs w:val="20"/>
          </w:rPr>
          <w:t>http://www.globalintelligence.com/insights-analysis/bulletins/geothermal-energy-in-indonesia-heating-up</w:t>
        </w:r>
      </w:hyperlink>
      <w:r w:rsidRPr="00A77CD9">
        <w:rPr>
          <w:sz w:val="20"/>
          <w:szCs w:val="20"/>
        </w:rPr>
        <w:t xml:space="preserve">; Wall Street Journal October 23, 2012 </w:t>
      </w:r>
      <w:r w:rsidRPr="00A77CD9">
        <w:rPr>
          <w:bCs/>
          <w:sz w:val="20"/>
          <w:szCs w:val="20"/>
        </w:rPr>
        <w:t xml:space="preserve">Indonesia Seeks Big Jump in Output of Renewable Energy </w:t>
      </w:r>
      <w:hyperlink r:id="rId10" w:history="1">
        <w:r w:rsidRPr="00A77CD9">
          <w:rPr>
            <w:rStyle w:val="Hyperlink"/>
            <w:sz w:val="20"/>
            <w:szCs w:val="20"/>
          </w:rPr>
          <w:t>http://online.wsj.com/article/SB10001424052970203406404578074021845642726.html</w:t>
        </w:r>
      </w:hyperlink>
      <w:r w:rsidRPr="00A77CD9">
        <w:rPr>
          <w:sz w:val="20"/>
          <w:szCs w:val="20"/>
        </w:rPr>
        <w:t xml:space="preserve"> ; </w:t>
      </w:r>
      <w:proofErr w:type="spellStart"/>
      <w:r w:rsidRPr="00A77CD9">
        <w:rPr>
          <w:sz w:val="20"/>
          <w:szCs w:val="20"/>
        </w:rPr>
        <w:t>Harsoprayitno</w:t>
      </w:r>
      <w:proofErr w:type="spellEnd"/>
      <w:r w:rsidRPr="00A77CD9">
        <w:rPr>
          <w:sz w:val="20"/>
          <w:szCs w:val="20"/>
        </w:rPr>
        <w:t xml:space="preserve">, S., 2009. </w:t>
      </w:r>
      <w:proofErr w:type="gramStart"/>
      <w:r w:rsidRPr="00A77CD9">
        <w:rPr>
          <w:sz w:val="20"/>
          <w:szCs w:val="20"/>
        </w:rPr>
        <w:t>Geothermal Energy in Indonesia.</w:t>
      </w:r>
      <w:proofErr w:type="gramEnd"/>
      <w:r w:rsidRPr="00A77CD9">
        <w:rPr>
          <w:sz w:val="20"/>
          <w:szCs w:val="20"/>
        </w:rPr>
        <w:t xml:space="preserve"> </w:t>
      </w:r>
      <w:hyperlink r:id="rId11" w:history="1">
        <w:r w:rsidRPr="00A77CD9">
          <w:rPr>
            <w:rStyle w:val="Hyperlink"/>
            <w:sz w:val="20"/>
            <w:szCs w:val="20"/>
          </w:rPr>
          <w:t>http://siteresources.worldbank.org/INTENERGY/Resources/335544-1232567547944/5755469-1239633250635/Sugiharto_Harsoprayitno.pdf</w:t>
        </w:r>
      </w:hyperlink>
      <w:r w:rsidRPr="00A77CD9">
        <w:rPr>
          <w:bCs/>
          <w:sz w:val="20"/>
          <w:szCs w:val="20"/>
        </w:rPr>
        <w:t>; IISD/TKN Investment Incentives for Renewable Energy: Case study of Indonesia December 2012</w:t>
      </w:r>
      <w:r>
        <w:rPr>
          <w:bCs/>
          <w:sz w:val="20"/>
          <w:szCs w:val="20"/>
        </w:rPr>
        <w:t xml:space="preserve">  </w:t>
      </w:r>
      <w:hyperlink r:id="rId12" w:history="1">
        <w:r w:rsidRPr="00E66F8E">
          <w:rPr>
            <w:rStyle w:val="Hyperlink"/>
            <w:bCs/>
            <w:sz w:val="20"/>
            <w:szCs w:val="20"/>
          </w:rPr>
          <w:t>http://www.iisd.org/tkn/pdf/investment_incentives_indonesia.pdf</w:t>
        </w:r>
      </w:hyperlink>
      <w:r>
        <w:rPr>
          <w:bCs/>
          <w:sz w:val="20"/>
          <w:szCs w:val="20"/>
        </w:rPr>
        <w:t xml:space="preserve"> </w:t>
      </w:r>
    </w:p>
    <w:p w:rsidR="00464059" w:rsidRDefault="00464059" w:rsidP="00A77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59" w:rsidRPr="00652411" w:rsidRDefault="00464059"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Pr>
        <w:rFonts w:cs="Lucida Sans Unicode"/>
        <w:noProof/>
        <w:sz w:val="16"/>
        <w:szCs w:val="16"/>
      </w:rPr>
      <w:t>14/06/2013</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E22B63">
      <w:rPr>
        <w:rFonts w:cs="Lucida Sans Unicode"/>
        <w:noProof/>
        <w:sz w:val="16"/>
        <w:szCs w:val="16"/>
      </w:rPr>
      <w:t>2</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E22B63">
      <w:rPr>
        <w:rFonts w:cs="Lucida Sans Unicode"/>
        <w:noProof/>
        <w:sz w:val="16"/>
        <w:szCs w:val="16"/>
      </w:rPr>
      <w:t>7</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59" w:rsidRPr="006153AC" w:rsidRDefault="00464059" w:rsidP="000866FC">
    <w:pPr>
      <w:pBdr>
        <w:top w:val="single" w:sz="4" w:space="1" w:color="auto"/>
        <w:left w:val="single" w:sz="4" w:space="4" w:color="auto"/>
        <w:bottom w:val="single" w:sz="4" w:space="1" w:color="auto"/>
        <w:right w:val="single" w:sz="4" w:space="4" w:color="auto"/>
      </w:pBdr>
      <w:jc w:val="center"/>
      <w:rPr>
        <w:rFonts w:cs="Lucida Sans Unicode"/>
        <w:i/>
        <w:sz w:val="18"/>
        <w:szCs w:val="18"/>
      </w:rPr>
    </w:pPr>
    <w:smartTag w:uri="urn:schemas-microsoft-com:office:smarttags" w:element="PersonName">
      <w:r w:rsidRPr="006153AC">
        <w:rPr>
          <w:rFonts w:cs="Lucida Sans Unicode"/>
          <w:b/>
          <w:color w:val="FF0000"/>
          <w:sz w:val="18"/>
          <w:szCs w:val="18"/>
        </w:rPr>
        <w:t>PSIRU</w:t>
      </w:r>
    </w:smartTag>
    <w:r w:rsidRPr="006153AC">
      <w:rPr>
        <w:rFonts w:cs="Lucida Sans Unicode"/>
        <w:b/>
        <w:color w:val="FF0000"/>
        <w:sz w:val="18"/>
        <w:szCs w:val="18"/>
      </w:rPr>
      <w:t>, Business School, University of Greenwich, Park Row, London SE10 9LS, U.K.</w:t>
    </w:r>
  </w:p>
  <w:p w:rsidR="00464059" w:rsidRPr="006153AC" w:rsidRDefault="00464059" w:rsidP="000866FC">
    <w:pPr>
      <w:pBdr>
        <w:top w:val="single" w:sz="4" w:space="1" w:color="auto"/>
        <w:left w:val="single" w:sz="4" w:space="4" w:color="auto"/>
        <w:bottom w:val="single" w:sz="4" w:space="1" w:color="auto"/>
        <w:right w:val="single" w:sz="4" w:space="4" w:color="auto"/>
      </w:pBdr>
      <w:jc w:val="center"/>
      <w:rPr>
        <w:rFonts w:cs="Lucida Sans Unicode"/>
        <w:sz w:val="18"/>
        <w:szCs w:val="18"/>
      </w:rPr>
    </w:pPr>
    <w:r w:rsidRPr="006153AC">
      <w:rPr>
        <w:rFonts w:cs="Lucida Sans Unicode"/>
        <w:iCs/>
        <w:sz w:val="18"/>
        <w:szCs w:val="18"/>
      </w:rPr>
      <w:t xml:space="preserve">Website: </w:t>
    </w:r>
    <w:hyperlink r:id="rId1" w:history="1">
      <w:r w:rsidRPr="006153AC">
        <w:rPr>
          <w:rStyle w:val="Hyperlink"/>
          <w:rFonts w:cs="Lucida Sans Unicode"/>
          <w:sz w:val="18"/>
          <w:szCs w:val="18"/>
        </w:rPr>
        <w:t>www.psiru.org</w:t>
      </w:r>
    </w:hyperlink>
    <w:r w:rsidRPr="006153AC">
      <w:rPr>
        <w:rFonts w:cs="Lucida Sans Unicode"/>
        <w:sz w:val="18"/>
        <w:szCs w:val="18"/>
      </w:rPr>
      <w:t xml:space="preserve">   </w:t>
    </w:r>
    <w:r w:rsidRPr="006153AC">
      <w:rPr>
        <w:rFonts w:cs="Lucida Sans Unicode"/>
        <w:i/>
        <w:sz w:val="18"/>
        <w:szCs w:val="18"/>
      </w:rPr>
      <w:t xml:space="preserve">Email: </w:t>
    </w:r>
    <w:hyperlink r:id="rId2" w:history="1">
      <w:r w:rsidRPr="004824D2">
        <w:rPr>
          <w:rStyle w:val="Hyperlink"/>
          <w:rFonts w:cs="Lucida Sans Unicode"/>
          <w:i/>
          <w:sz w:val="18"/>
          <w:szCs w:val="18"/>
        </w:rPr>
        <w:t>d.j.hall@gre.ac.uk</w:t>
      </w:r>
    </w:hyperlink>
    <w:r>
      <w:rPr>
        <w:rFonts w:cs="Lucida Sans Unicode"/>
        <w:i/>
        <w:sz w:val="18"/>
        <w:szCs w:val="18"/>
      </w:rPr>
      <w:t xml:space="preserve"> </w:t>
    </w:r>
    <w:r w:rsidRPr="006153AC">
      <w:rPr>
        <w:rFonts w:cs="Lucida Sans Unicode"/>
        <w:sz w:val="18"/>
        <w:szCs w:val="18"/>
      </w:rPr>
      <w:t xml:space="preserve"> </w:t>
    </w:r>
    <w:r w:rsidRPr="006153AC">
      <w:rPr>
        <w:rFonts w:cs="Lucida Sans Unicode"/>
        <w:i/>
        <w:sz w:val="18"/>
        <w:szCs w:val="18"/>
      </w:rPr>
      <w:t>Tel</w:t>
    </w:r>
    <w:r>
      <w:rPr>
        <w:rFonts w:cs="Lucida Sans Unicode"/>
        <w:sz w:val="18"/>
        <w:szCs w:val="18"/>
      </w:rPr>
      <w:t>: +44-(0)208-331-9933</w:t>
    </w:r>
  </w:p>
  <w:p w:rsidR="00464059" w:rsidRPr="006153AC" w:rsidRDefault="00464059" w:rsidP="000866FC">
    <w:pPr>
      <w:pBdr>
        <w:top w:val="single" w:sz="4" w:space="1" w:color="auto"/>
        <w:left w:val="single" w:sz="4" w:space="4" w:color="auto"/>
        <w:bottom w:val="single" w:sz="4" w:space="1" w:color="auto"/>
        <w:right w:val="single" w:sz="4" w:space="4" w:color="auto"/>
      </w:pBdr>
      <w:jc w:val="center"/>
      <w:rPr>
        <w:rFonts w:cs="Lucida Sans Unicode"/>
        <w:color w:val="FF0000"/>
        <w:sz w:val="18"/>
        <w:szCs w:val="18"/>
      </w:rPr>
    </w:pPr>
    <w:proofErr w:type="spellStart"/>
    <w:r w:rsidRPr="006153AC">
      <w:rPr>
        <w:rFonts w:cs="Lucida Sans Unicode"/>
        <w:color w:val="FF0000"/>
        <w:sz w:val="18"/>
        <w:szCs w:val="18"/>
      </w:rPr>
      <w:t>Prof.</w:t>
    </w:r>
    <w:proofErr w:type="spellEnd"/>
    <w:r w:rsidRPr="006153AC">
      <w:rPr>
        <w:rFonts w:cs="Lucida Sans Unicode"/>
        <w:color w:val="FF0000"/>
        <w:sz w:val="18"/>
        <w:szCs w:val="18"/>
      </w:rPr>
      <w:t xml:space="preserve"> Stephen Thomas, </w:t>
    </w:r>
    <w:smartTag w:uri="urn:schemas-microsoft-com:office:smarttags" w:element="PersonName">
      <w:r w:rsidRPr="006153AC">
        <w:rPr>
          <w:rFonts w:cs="Lucida Sans Unicode"/>
          <w:color w:val="FF0000"/>
          <w:sz w:val="18"/>
          <w:szCs w:val="18"/>
        </w:rPr>
        <w:t>David Hall</w:t>
      </w:r>
    </w:smartTag>
    <w:r w:rsidRPr="006153AC">
      <w:rPr>
        <w:rFonts w:cs="Lucida Sans Unicode"/>
        <w:color w:val="FF0000"/>
        <w:sz w:val="18"/>
        <w:szCs w:val="18"/>
      </w:rPr>
      <w:t xml:space="preserve"> (Director), Jane Lethbridge, </w:t>
    </w:r>
    <w:smartTag w:uri="urn:schemas-microsoft-com:office:smarttags" w:element="PersonName">
      <w:smartTag w:uri="urn:schemas-microsoft-com:office:smarttags" w:element="PersonName">
        <w:r w:rsidRPr="006153AC">
          <w:rPr>
            <w:rFonts w:cs="Lucida Sans Unicode"/>
            <w:color w:val="FF0000"/>
            <w:sz w:val="18"/>
            <w:szCs w:val="18"/>
          </w:rPr>
          <w:t>Emanuele</w:t>
        </w:r>
      </w:smartTag>
      <w:r w:rsidRPr="006153AC">
        <w:rPr>
          <w:rFonts w:cs="Lucida Sans Unicode"/>
          <w:color w:val="FF0000"/>
          <w:sz w:val="18"/>
          <w:szCs w:val="18"/>
        </w:rPr>
        <w:t xml:space="preserve"> </w:t>
      </w:r>
      <w:smartTag w:uri="urn:schemas-microsoft-com:office:smarttags" w:element="PersonName">
        <w:r w:rsidRPr="006153AC">
          <w:rPr>
            <w:rFonts w:cs="Lucida Sans Unicode"/>
            <w:color w:val="FF0000"/>
            <w:sz w:val="18"/>
            <w:szCs w:val="18"/>
          </w:rPr>
          <w:t>Lobina</w:t>
        </w:r>
      </w:smartTag>
    </w:smartTag>
    <w:r w:rsidRPr="006153AC">
      <w:rPr>
        <w:rFonts w:cs="Lucida Sans Unicode"/>
        <w:color w:val="FF0000"/>
        <w:sz w:val="18"/>
        <w:szCs w:val="18"/>
      </w:rPr>
      <w:t xml:space="preserve">, </w:t>
    </w:r>
    <w:r>
      <w:rPr>
        <w:rFonts w:cs="Lucida Sans Unicode"/>
        <w:color w:val="FF0000"/>
        <w:sz w:val="18"/>
        <w:szCs w:val="18"/>
      </w:rPr>
      <w:t xml:space="preserve">Jenny Nguyen, </w:t>
    </w:r>
    <w:r w:rsidRPr="006153AC">
      <w:rPr>
        <w:rFonts w:cs="Lucida Sans Unicode"/>
        <w:color w:val="FF0000"/>
        <w:sz w:val="18"/>
        <w:szCs w:val="18"/>
      </w:rPr>
      <w:t xml:space="preserve">Vladimir Popov, </w:t>
    </w:r>
    <w:r>
      <w:rPr>
        <w:rFonts w:cs="Lucida Sans Unicode"/>
        <w:color w:val="FF0000"/>
        <w:sz w:val="18"/>
        <w:szCs w:val="18"/>
      </w:rPr>
      <w:t>Sandra van Niekerk</w:t>
    </w:r>
  </w:p>
  <w:p w:rsidR="00464059" w:rsidRDefault="00464059" w:rsidP="0052568E">
    <w:pPr>
      <w:jc w:val="both"/>
      <w:rPr>
        <w:rFonts w:ascii="Lucida Sans Unicode" w:hAnsi="Lucida Sans Unicode" w:cs="Lucida Sans Unicod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89" w:rsidRDefault="007A3589" w:rsidP="00992566">
      <w:r>
        <w:separator/>
      </w:r>
    </w:p>
  </w:footnote>
  <w:footnote w:type="continuationSeparator" w:id="0">
    <w:p w:rsidR="007A3589" w:rsidRDefault="007A3589" w:rsidP="0099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59" w:rsidRPr="00652411" w:rsidRDefault="00464059"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59" w:rsidRDefault="00464059" w:rsidP="00B05F6D">
    <w:pPr>
      <w:pStyle w:val="Header"/>
    </w:pPr>
    <w:r>
      <w:rPr>
        <w:noProof/>
      </w:rPr>
      <mc:AlternateContent>
        <mc:Choice Requires="wps">
          <w:drawing>
            <wp:anchor distT="0" distB="0" distL="114300" distR="114300" simplePos="0" relativeHeight="251657728" behindDoc="0" locked="0" layoutInCell="1" allowOverlap="1" wp14:anchorId="4AD1205E" wp14:editId="53D39994">
              <wp:simplePos x="0" y="0"/>
              <wp:positionH relativeFrom="column">
                <wp:posOffset>1593902</wp:posOffset>
              </wp:positionH>
              <wp:positionV relativeFrom="paragraph">
                <wp:posOffset>50501</wp:posOffset>
              </wp:positionV>
              <wp:extent cx="4457700" cy="533193"/>
              <wp:effectExtent l="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331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059" w:rsidRPr="004E3457" w:rsidRDefault="00464059" w:rsidP="00B05F6D">
                          <w:pP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w:t>
                          </w:r>
                          <w:smartTag w:uri="urn:schemas-microsoft-com:office:smarttags" w:element="PersonName">
                            <w:r w:rsidRPr="004E3457">
                              <w:rPr>
                                <w:rFonts w:ascii="Lucida Sans Unicode" w:hAnsi="Lucida Sans Unicode" w:cs="Lucida Sans Unicode"/>
                                <w:b/>
                                <w:color w:val="FF0000"/>
                                <w:sz w:val="26"/>
                                <w:szCs w:val="26"/>
                              </w:rPr>
                              <w:t>PSIRU</w:t>
                            </w:r>
                          </w:smartTag>
                          <w:r w:rsidRPr="004E3457">
                            <w:rPr>
                              <w:rFonts w:ascii="Lucida Sans Unicode" w:hAnsi="Lucida Sans Unicode" w:cs="Lucida Sans Unicode"/>
                              <w:b/>
                              <w:color w:val="FF0000"/>
                              <w:sz w:val="26"/>
                              <w:szCs w:val="26"/>
                            </w:rPr>
                            <w:t>)</w:t>
                          </w:r>
                          <w:r w:rsidRPr="004E3457">
                            <w:rPr>
                              <w:rFonts w:ascii="Lucida Sans Unicode" w:hAnsi="Lucida Sans Unicode" w:cs="Lucida Sans Unicode"/>
                              <w:b/>
                              <w:sz w:val="26"/>
                              <w:szCs w:val="26"/>
                            </w:rPr>
                            <w:t xml:space="preserve"> </w:t>
                          </w:r>
                        </w:p>
                        <w:p w:rsidR="00464059" w:rsidRPr="00B05F6D" w:rsidRDefault="00464059" w:rsidP="004E3457">
                          <w:pPr>
                            <w:spacing w:line="600" w:lineRule="auto"/>
                            <w:jc w:val="center"/>
                            <w:rPr>
                              <w:rFonts w:ascii="Lucida Sans Unicode" w:hAnsi="Lucida Sans Unicode" w:cs="Lucida Sans Unicode"/>
                              <w:sz w:val="20"/>
                              <w:szCs w:val="20"/>
                            </w:rPr>
                          </w:pPr>
                          <w:hyperlink r:id="rId1" w:history="1">
                            <w:r w:rsidRPr="00B05F6D">
                              <w:rPr>
                                <w:rStyle w:val="Hyperlink"/>
                                <w:rFonts w:ascii="Lucida Sans Unicode" w:hAnsi="Lucida Sans Unicode" w:cs="Lucida Sans Unicode"/>
                                <w:sz w:val="20"/>
                                <w:szCs w:val="20"/>
                                <w:u w:val="none"/>
                              </w:rPr>
                              <w:t>www.psiru.org</w:t>
                            </w:r>
                          </w:hyperlink>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5.5pt;margin-top:4pt;width:351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" stroked="f">
              <v:textbox inset=".5mm,.3mm,.5mm,.3mm">
                <w:txbxContent>
                  <w:p w:rsidR="00464059" w:rsidRPr="004E3457" w:rsidRDefault="00464059" w:rsidP="00B05F6D">
                    <w:pP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w:t>
                    </w:r>
                    <w:smartTag w:uri="urn:schemas-microsoft-com:office:smarttags" w:element="PersonName">
                      <w:r w:rsidRPr="004E3457">
                        <w:rPr>
                          <w:rFonts w:ascii="Lucida Sans Unicode" w:hAnsi="Lucida Sans Unicode" w:cs="Lucida Sans Unicode"/>
                          <w:b/>
                          <w:color w:val="FF0000"/>
                          <w:sz w:val="26"/>
                          <w:szCs w:val="26"/>
                        </w:rPr>
                        <w:t>PSIRU</w:t>
                      </w:r>
                    </w:smartTag>
                    <w:r w:rsidRPr="004E3457">
                      <w:rPr>
                        <w:rFonts w:ascii="Lucida Sans Unicode" w:hAnsi="Lucida Sans Unicode" w:cs="Lucida Sans Unicode"/>
                        <w:b/>
                        <w:color w:val="FF0000"/>
                        <w:sz w:val="26"/>
                        <w:szCs w:val="26"/>
                      </w:rPr>
                      <w:t>)</w:t>
                    </w:r>
                    <w:r w:rsidRPr="004E3457">
                      <w:rPr>
                        <w:rFonts w:ascii="Lucida Sans Unicode" w:hAnsi="Lucida Sans Unicode" w:cs="Lucida Sans Unicode"/>
                        <w:b/>
                        <w:sz w:val="26"/>
                        <w:szCs w:val="26"/>
                      </w:rPr>
                      <w:t xml:space="preserve"> </w:t>
                    </w:r>
                  </w:p>
                  <w:p w:rsidR="00464059" w:rsidRPr="00B05F6D" w:rsidRDefault="00464059" w:rsidP="004E3457">
                    <w:pPr>
                      <w:spacing w:line="600" w:lineRule="auto"/>
                      <w:jc w:val="center"/>
                      <w:rPr>
                        <w:rFonts w:ascii="Lucida Sans Unicode" w:hAnsi="Lucida Sans Unicode" w:cs="Lucida Sans Unicode"/>
                        <w:sz w:val="20"/>
                        <w:szCs w:val="20"/>
                      </w:rPr>
                    </w:pPr>
                    <w:hyperlink r:id="rId2" w:history="1">
                      <w:r w:rsidRPr="00B05F6D">
                        <w:rPr>
                          <w:rStyle w:val="Hyperlink"/>
                          <w:rFonts w:ascii="Lucida Sans Unicode" w:hAnsi="Lucida Sans Unicode" w:cs="Lucida Sans Unicode"/>
                          <w:sz w:val="20"/>
                          <w:szCs w:val="20"/>
                          <w:u w:val="none"/>
                        </w:rPr>
                        <w:t>www.psiru.org</w:t>
                      </w:r>
                    </w:hyperlink>
                  </w:p>
                </w:txbxContent>
              </v:textbox>
            </v:shape>
          </w:pict>
        </mc:Fallback>
      </mc:AlternateContent>
    </w:r>
    <w:r>
      <w:rPr>
        <w:noProof/>
        <w:color w:val="0033FF"/>
      </w:rPr>
      <w:drawing>
        <wp:inline distT="0" distB="0" distL="0" distR="0" wp14:anchorId="77B79E06" wp14:editId="5A365586">
          <wp:extent cx="1446245" cy="580157"/>
          <wp:effectExtent l="0" t="0" r="1905" b="0"/>
          <wp:docPr id="1" name="Picture 1" descr="Image link: University of Greenwich Home P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link: University of Greenwich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0975" cy="582054"/>
                  </a:xfrm>
                  <a:prstGeom prst="rect">
                    <a:avLst/>
                  </a:prstGeom>
                  <a:noFill/>
                  <a:ln>
                    <a:noFill/>
                  </a:ln>
                </pic:spPr>
              </pic:pic>
            </a:graphicData>
          </a:graphic>
        </wp:inline>
      </w:drawing>
    </w:r>
  </w:p>
  <w:p w:rsidR="00464059" w:rsidRDefault="00464059" w:rsidP="004E3457">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047458B"/>
    <w:multiLevelType w:val="multilevel"/>
    <w:tmpl w:val="D9D67DFC"/>
    <w:lvl w:ilvl="0">
      <w:start w:val="1"/>
      <w:numFmt w:val="decimal"/>
      <w:lvlText w:val="%1."/>
      <w:lvlJc w:val="left"/>
      <w:pPr>
        <w:ind w:left="357" w:hanging="35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A1861A2"/>
    <w:multiLevelType w:val="multilevel"/>
    <w:tmpl w:val="AF48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5">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1482B56"/>
    <w:multiLevelType w:val="hybridMultilevel"/>
    <w:tmpl w:val="B9DA918C"/>
    <w:lvl w:ilvl="0" w:tplc="30964050">
      <w:start w:val="7"/>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4"/>
  </w:num>
  <w:num w:numId="2">
    <w:abstractNumId w:val="11"/>
  </w:num>
  <w:num w:numId="3">
    <w:abstractNumId w:val="15"/>
  </w:num>
  <w:num w:numId="4">
    <w:abstractNumId w:val="28"/>
  </w:num>
  <w:num w:numId="5">
    <w:abstractNumId w:val="10"/>
  </w:num>
  <w:num w:numId="6">
    <w:abstractNumId w:val="12"/>
  </w:num>
  <w:num w:numId="7">
    <w:abstractNumId w:val="27"/>
  </w:num>
  <w:num w:numId="8">
    <w:abstractNumId w:val="33"/>
  </w:num>
  <w:num w:numId="9">
    <w:abstractNumId w:val="29"/>
  </w:num>
  <w:num w:numId="10">
    <w:abstractNumId w:val="20"/>
  </w:num>
  <w:num w:numId="11">
    <w:abstractNumId w:val="30"/>
  </w:num>
  <w:num w:numId="12">
    <w:abstractNumId w:val="14"/>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17"/>
  </w:num>
  <w:num w:numId="24">
    <w:abstractNumId w:val="23"/>
  </w:num>
  <w:num w:numId="25">
    <w:abstractNumId w:val="21"/>
  </w:num>
  <w:num w:numId="26">
    <w:abstractNumId w:val="25"/>
  </w:num>
  <w:num w:numId="27">
    <w:abstractNumId w:val="13"/>
  </w:num>
  <w:num w:numId="28">
    <w:abstractNumId w:val="18"/>
  </w:num>
  <w:num w:numId="29">
    <w:abstractNumId w:val="22"/>
  </w:num>
  <w:num w:numId="30">
    <w:abstractNumId w:val="31"/>
  </w:num>
  <w:num w:numId="31">
    <w:abstractNumId w:val="26"/>
  </w:num>
  <w:num w:numId="32">
    <w:abstractNumId w:val="16"/>
  </w:num>
  <w:num w:numId="33">
    <w:abstractNumId w:val="3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68"/>
    <w:rsid w:val="00043954"/>
    <w:rsid w:val="00064330"/>
    <w:rsid w:val="00072BF8"/>
    <w:rsid w:val="000866FC"/>
    <w:rsid w:val="000A2AC1"/>
    <w:rsid w:val="00114CD2"/>
    <w:rsid w:val="001726EE"/>
    <w:rsid w:val="001775E1"/>
    <w:rsid w:val="00185A9F"/>
    <w:rsid w:val="00192AF3"/>
    <w:rsid w:val="001B1C93"/>
    <w:rsid w:val="00202CB3"/>
    <w:rsid w:val="00225AFA"/>
    <w:rsid w:val="002272FE"/>
    <w:rsid w:val="00273803"/>
    <w:rsid w:val="00276512"/>
    <w:rsid w:val="002A07C8"/>
    <w:rsid w:val="002E0566"/>
    <w:rsid w:val="002E427E"/>
    <w:rsid w:val="002F2A52"/>
    <w:rsid w:val="00316070"/>
    <w:rsid w:val="003632B2"/>
    <w:rsid w:val="00364142"/>
    <w:rsid w:val="003877E7"/>
    <w:rsid w:val="003A5667"/>
    <w:rsid w:val="003D4DA5"/>
    <w:rsid w:val="003F0284"/>
    <w:rsid w:val="00446BED"/>
    <w:rsid w:val="00464059"/>
    <w:rsid w:val="00477E56"/>
    <w:rsid w:val="004E16E5"/>
    <w:rsid w:val="004E3457"/>
    <w:rsid w:val="004F2FB2"/>
    <w:rsid w:val="004F6071"/>
    <w:rsid w:val="00507056"/>
    <w:rsid w:val="00515D49"/>
    <w:rsid w:val="005224A8"/>
    <w:rsid w:val="0052568E"/>
    <w:rsid w:val="005442EC"/>
    <w:rsid w:val="00547333"/>
    <w:rsid w:val="005660D3"/>
    <w:rsid w:val="005C2ABC"/>
    <w:rsid w:val="005E5F66"/>
    <w:rsid w:val="006009E7"/>
    <w:rsid w:val="006153AC"/>
    <w:rsid w:val="0061695B"/>
    <w:rsid w:val="00652411"/>
    <w:rsid w:val="006669E8"/>
    <w:rsid w:val="006C6C72"/>
    <w:rsid w:val="006D4E5B"/>
    <w:rsid w:val="006E3235"/>
    <w:rsid w:val="006E700F"/>
    <w:rsid w:val="00720EC5"/>
    <w:rsid w:val="0078087D"/>
    <w:rsid w:val="00785AC1"/>
    <w:rsid w:val="0079335F"/>
    <w:rsid w:val="007934FC"/>
    <w:rsid w:val="007A3589"/>
    <w:rsid w:val="007B1F8A"/>
    <w:rsid w:val="007D7277"/>
    <w:rsid w:val="00804F41"/>
    <w:rsid w:val="00813C18"/>
    <w:rsid w:val="00814BF3"/>
    <w:rsid w:val="00846754"/>
    <w:rsid w:val="00866233"/>
    <w:rsid w:val="008964E7"/>
    <w:rsid w:val="008A31DD"/>
    <w:rsid w:val="008A3265"/>
    <w:rsid w:val="008A7AAC"/>
    <w:rsid w:val="008E3D13"/>
    <w:rsid w:val="009218D1"/>
    <w:rsid w:val="009317DD"/>
    <w:rsid w:val="00963209"/>
    <w:rsid w:val="00966742"/>
    <w:rsid w:val="00992566"/>
    <w:rsid w:val="009977AC"/>
    <w:rsid w:val="009D1818"/>
    <w:rsid w:val="009F4F54"/>
    <w:rsid w:val="00A17094"/>
    <w:rsid w:val="00A33468"/>
    <w:rsid w:val="00A745FE"/>
    <w:rsid w:val="00A77CD9"/>
    <w:rsid w:val="00A80547"/>
    <w:rsid w:val="00AA54D3"/>
    <w:rsid w:val="00AC25D1"/>
    <w:rsid w:val="00B05F6D"/>
    <w:rsid w:val="00B3769F"/>
    <w:rsid w:val="00B50157"/>
    <w:rsid w:val="00B505F2"/>
    <w:rsid w:val="00B55310"/>
    <w:rsid w:val="00B80A18"/>
    <w:rsid w:val="00BA19BD"/>
    <w:rsid w:val="00C07F05"/>
    <w:rsid w:val="00C358F0"/>
    <w:rsid w:val="00C76B1B"/>
    <w:rsid w:val="00CC6A26"/>
    <w:rsid w:val="00CD4B92"/>
    <w:rsid w:val="00CF7806"/>
    <w:rsid w:val="00D0297F"/>
    <w:rsid w:val="00D212B6"/>
    <w:rsid w:val="00D70217"/>
    <w:rsid w:val="00D90026"/>
    <w:rsid w:val="00DD41F7"/>
    <w:rsid w:val="00E16EE5"/>
    <w:rsid w:val="00E22B34"/>
    <w:rsid w:val="00E22B63"/>
    <w:rsid w:val="00E2546B"/>
    <w:rsid w:val="00E370CA"/>
    <w:rsid w:val="00E56C62"/>
    <w:rsid w:val="00E573F0"/>
    <w:rsid w:val="00E67CB7"/>
    <w:rsid w:val="00E7522B"/>
    <w:rsid w:val="00E85B34"/>
    <w:rsid w:val="00EA5A74"/>
    <w:rsid w:val="00EB259A"/>
    <w:rsid w:val="00EC3651"/>
    <w:rsid w:val="00EC6184"/>
    <w:rsid w:val="00ED0688"/>
    <w:rsid w:val="00EE4E88"/>
    <w:rsid w:val="00EE6031"/>
    <w:rsid w:val="00EF125C"/>
    <w:rsid w:val="00F20695"/>
    <w:rsid w:val="00FD1B91"/>
    <w:rsid w:val="00FE6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68"/>
    <w:rPr>
      <w:rFonts w:ascii="Calibri" w:eastAsiaTheme="minorHAnsi" w:hAnsi="Calibri"/>
      <w:sz w:val="22"/>
      <w:szCs w:val="22"/>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rsid w:val="00515D49"/>
    <w:pPr>
      <w:shd w:val="clear" w:color="auto" w:fill="000080"/>
    </w:pPr>
    <w:rPr>
      <w:rFonts w:ascii="Browallia New" w:hAnsi="Browallia New" w:cs="Tahoma"/>
      <w:sz w:val="16"/>
    </w:rPr>
  </w:style>
  <w:style w:type="paragraph" w:styleId="BalloonText">
    <w:name w:val="Balloon Text"/>
    <w:basedOn w:val="Normal"/>
    <w:link w:val="BalloonTextChar"/>
    <w:uiPriority w:val="99"/>
    <w:semiHidden/>
    <w:unhideWhenUsed/>
    <w:rsid w:val="00ED0688"/>
    <w:rPr>
      <w:rFonts w:ascii="Tahoma" w:hAnsi="Tahoma" w:cs="Tahoma"/>
      <w:sz w:val="16"/>
      <w:szCs w:val="16"/>
    </w:rPr>
  </w:style>
  <w:style w:type="character" w:customStyle="1" w:styleId="BalloonTextChar">
    <w:name w:val="Balloon Text Char"/>
    <w:basedOn w:val="DefaultParagraphFont"/>
    <w:link w:val="BalloonText"/>
    <w:uiPriority w:val="99"/>
    <w:semiHidden/>
    <w:rsid w:val="00ED0688"/>
    <w:rPr>
      <w:rFonts w:ascii="Tahoma" w:hAnsi="Tahoma" w:cs="Tahoma"/>
      <w:sz w:val="16"/>
      <w:szCs w:val="16"/>
    </w:rPr>
  </w:style>
  <w:style w:type="paragraph" w:styleId="ListParagraph">
    <w:name w:val="List Paragraph"/>
    <w:basedOn w:val="Normal"/>
    <w:uiPriority w:val="34"/>
    <w:qFormat/>
    <w:rsid w:val="00185A9F"/>
    <w:pPr>
      <w:ind w:left="720"/>
      <w:contextualSpacing/>
    </w:pPr>
    <w:rPr>
      <w:rFonts w:cstheme="minorBidi"/>
      <w:lang w:eastAsia="en-US"/>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185A9F"/>
  </w:style>
  <w:style w:type="character" w:styleId="EndnoteReference">
    <w:name w:val="endnote reference"/>
    <w:basedOn w:val="DefaultParagraphFont"/>
    <w:unhideWhenUsed/>
    <w:rsid w:val="00185A9F"/>
    <w:rPr>
      <w:vertAlign w:val="superscript"/>
    </w:rPr>
  </w:style>
  <w:style w:type="character" w:customStyle="1" w:styleId="field-content">
    <w:name w:val="field-content"/>
    <w:basedOn w:val="DefaultParagraphFont"/>
    <w:rsid w:val="008A3265"/>
  </w:style>
  <w:style w:type="character" w:customStyle="1" w:styleId="date-display-single">
    <w:name w:val="date-display-single"/>
    <w:basedOn w:val="DefaultParagraphFont"/>
    <w:rsid w:val="008A3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68"/>
    <w:rPr>
      <w:rFonts w:ascii="Calibri" w:eastAsiaTheme="minorHAnsi" w:hAnsi="Calibri"/>
      <w:sz w:val="22"/>
      <w:szCs w:val="22"/>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rsid w:val="00515D49"/>
    <w:pPr>
      <w:shd w:val="clear" w:color="auto" w:fill="000080"/>
    </w:pPr>
    <w:rPr>
      <w:rFonts w:ascii="Browallia New" w:hAnsi="Browallia New" w:cs="Tahoma"/>
      <w:sz w:val="16"/>
    </w:rPr>
  </w:style>
  <w:style w:type="paragraph" w:styleId="BalloonText">
    <w:name w:val="Balloon Text"/>
    <w:basedOn w:val="Normal"/>
    <w:link w:val="BalloonTextChar"/>
    <w:uiPriority w:val="99"/>
    <w:semiHidden/>
    <w:unhideWhenUsed/>
    <w:rsid w:val="00ED0688"/>
    <w:rPr>
      <w:rFonts w:ascii="Tahoma" w:hAnsi="Tahoma" w:cs="Tahoma"/>
      <w:sz w:val="16"/>
      <w:szCs w:val="16"/>
    </w:rPr>
  </w:style>
  <w:style w:type="character" w:customStyle="1" w:styleId="BalloonTextChar">
    <w:name w:val="Balloon Text Char"/>
    <w:basedOn w:val="DefaultParagraphFont"/>
    <w:link w:val="BalloonText"/>
    <w:uiPriority w:val="99"/>
    <w:semiHidden/>
    <w:rsid w:val="00ED0688"/>
    <w:rPr>
      <w:rFonts w:ascii="Tahoma" w:hAnsi="Tahoma" w:cs="Tahoma"/>
      <w:sz w:val="16"/>
      <w:szCs w:val="16"/>
    </w:rPr>
  </w:style>
  <w:style w:type="paragraph" w:styleId="ListParagraph">
    <w:name w:val="List Paragraph"/>
    <w:basedOn w:val="Normal"/>
    <w:uiPriority w:val="34"/>
    <w:qFormat/>
    <w:rsid w:val="00185A9F"/>
    <w:pPr>
      <w:ind w:left="720"/>
      <w:contextualSpacing/>
    </w:pPr>
    <w:rPr>
      <w:rFonts w:cstheme="minorBidi"/>
      <w:lang w:eastAsia="en-US"/>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185A9F"/>
  </w:style>
  <w:style w:type="character" w:styleId="EndnoteReference">
    <w:name w:val="endnote reference"/>
    <w:basedOn w:val="DefaultParagraphFont"/>
    <w:unhideWhenUsed/>
    <w:rsid w:val="00185A9F"/>
    <w:rPr>
      <w:vertAlign w:val="superscript"/>
    </w:rPr>
  </w:style>
  <w:style w:type="character" w:customStyle="1" w:styleId="field-content">
    <w:name w:val="field-content"/>
    <w:basedOn w:val="DefaultParagraphFont"/>
    <w:rsid w:val="008A3265"/>
  </w:style>
  <w:style w:type="character" w:customStyle="1" w:styleId="date-display-single">
    <w:name w:val="date-display-single"/>
    <w:basedOn w:val="DefaultParagraphFont"/>
    <w:rsid w:val="008A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48829">
      <w:bodyDiv w:val="1"/>
      <w:marLeft w:val="0"/>
      <w:marRight w:val="0"/>
      <w:marTop w:val="0"/>
      <w:marBottom w:val="0"/>
      <w:divBdr>
        <w:top w:val="none" w:sz="0" w:space="0" w:color="auto"/>
        <w:left w:val="none" w:sz="0" w:space="0" w:color="auto"/>
        <w:bottom w:val="none" w:sz="0" w:space="0" w:color="auto"/>
        <w:right w:val="none" w:sz="0" w:space="0" w:color="auto"/>
      </w:divBdr>
    </w:div>
    <w:div w:id="322393519">
      <w:bodyDiv w:val="1"/>
      <w:marLeft w:val="0"/>
      <w:marRight w:val="0"/>
      <w:marTop w:val="0"/>
      <w:marBottom w:val="0"/>
      <w:divBdr>
        <w:top w:val="none" w:sz="0" w:space="0" w:color="auto"/>
        <w:left w:val="none" w:sz="0" w:space="0" w:color="auto"/>
        <w:bottom w:val="none" w:sz="0" w:space="0" w:color="auto"/>
        <w:right w:val="none" w:sz="0" w:space="0" w:color="auto"/>
      </w:divBdr>
    </w:div>
    <w:div w:id="343869576">
      <w:bodyDiv w:val="1"/>
      <w:marLeft w:val="0"/>
      <w:marRight w:val="0"/>
      <w:marTop w:val="0"/>
      <w:marBottom w:val="0"/>
      <w:divBdr>
        <w:top w:val="none" w:sz="0" w:space="0" w:color="auto"/>
        <w:left w:val="none" w:sz="0" w:space="0" w:color="auto"/>
        <w:bottom w:val="none" w:sz="0" w:space="0" w:color="auto"/>
        <w:right w:val="none" w:sz="0" w:space="0" w:color="auto"/>
      </w:divBdr>
      <w:divsChild>
        <w:div w:id="1940134979">
          <w:marLeft w:val="0"/>
          <w:marRight w:val="0"/>
          <w:marTop w:val="0"/>
          <w:marBottom w:val="0"/>
          <w:divBdr>
            <w:top w:val="none" w:sz="0" w:space="0" w:color="auto"/>
            <w:left w:val="none" w:sz="0" w:space="0" w:color="auto"/>
            <w:bottom w:val="none" w:sz="0" w:space="0" w:color="auto"/>
            <w:right w:val="none" w:sz="0" w:space="0" w:color="auto"/>
          </w:divBdr>
        </w:div>
        <w:div w:id="1403720288">
          <w:marLeft w:val="0"/>
          <w:marRight w:val="0"/>
          <w:marTop w:val="0"/>
          <w:marBottom w:val="0"/>
          <w:divBdr>
            <w:top w:val="none" w:sz="0" w:space="0" w:color="auto"/>
            <w:left w:val="none" w:sz="0" w:space="0" w:color="auto"/>
            <w:bottom w:val="none" w:sz="0" w:space="0" w:color="auto"/>
            <w:right w:val="none" w:sz="0" w:space="0" w:color="auto"/>
          </w:divBdr>
        </w:div>
        <w:div w:id="1758474094">
          <w:marLeft w:val="0"/>
          <w:marRight w:val="0"/>
          <w:marTop w:val="0"/>
          <w:marBottom w:val="0"/>
          <w:divBdr>
            <w:top w:val="none" w:sz="0" w:space="0" w:color="auto"/>
            <w:left w:val="none" w:sz="0" w:space="0" w:color="auto"/>
            <w:bottom w:val="none" w:sz="0" w:space="0" w:color="auto"/>
            <w:right w:val="none" w:sz="0" w:space="0" w:color="auto"/>
          </w:divBdr>
        </w:div>
      </w:divsChild>
    </w:div>
    <w:div w:id="394011887">
      <w:bodyDiv w:val="1"/>
      <w:marLeft w:val="0"/>
      <w:marRight w:val="0"/>
      <w:marTop w:val="0"/>
      <w:marBottom w:val="0"/>
      <w:divBdr>
        <w:top w:val="none" w:sz="0" w:space="0" w:color="auto"/>
        <w:left w:val="none" w:sz="0" w:space="0" w:color="auto"/>
        <w:bottom w:val="none" w:sz="0" w:space="0" w:color="auto"/>
        <w:right w:val="none" w:sz="0" w:space="0" w:color="auto"/>
      </w:divBdr>
      <w:divsChild>
        <w:div w:id="130756657">
          <w:marLeft w:val="0"/>
          <w:marRight w:val="0"/>
          <w:marTop w:val="0"/>
          <w:marBottom w:val="0"/>
          <w:divBdr>
            <w:top w:val="none" w:sz="0" w:space="0" w:color="auto"/>
            <w:left w:val="none" w:sz="0" w:space="0" w:color="auto"/>
            <w:bottom w:val="none" w:sz="0" w:space="0" w:color="auto"/>
            <w:right w:val="none" w:sz="0" w:space="0" w:color="auto"/>
          </w:divBdr>
        </w:div>
        <w:div w:id="1562592590">
          <w:marLeft w:val="0"/>
          <w:marRight w:val="0"/>
          <w:marTop w:val="0"/>
          <w:marBottom w:val="0"/>
          <w:divBdr>
            <w:top w:val="none" w:sz="0" w:space="0" w:color="auto"/>
            <w:left w:val="none" w:sz="0" w:space="0" w:color="auto"/>
            <w:bottom w:val="none" w:sz="0" w:space="0" w:color="auto"/>
            <w:right w:val="none" w:sz="0" w:space="0" w:color="auto"/>
          </w:divBdr>
        </w:div>
        <w:div w:id="1430931929">
          <w:marLeft w:val="0"/>
          <w:marRight w:val="0"/>
          <w:marTop w:val="0"/>
          <w:marBottom w:val="0"/>
          <w:divBdr>
            <w:top w:val="none" w:sz="0" w:space="0" w:color="auto"/>
            <w:left w:val="none" w:sz="0" w:space="0" w:color="auto"/>
            <w:bottom w:val="none" w:sz="0" w:space="0" w:color="auto"/>
            <w:right w:val="none" w:sz="0" w:space="0" w:color="auto"/>
          </w:divBdr>
        </w:div>
      </w:divsChild>
    </w:div>
    <w:div w:id="542794830">
      <w:bodyDiv w:val="1"/>
      <w:marLeft w:val="0"/>
      <w:marRight w:val="0"/>
      <w:marTop w:val="0"/>
      <w:marBottom w:val="0"/>
      <w:divBdr>
        <w:top w:val="none" w:sz="0" w:space="0" w:color="auto"/>
        <w:left w:val="none" w:sz="0" w:space="0" w:color="auto"/>
        <w:bottom w:val="none" w:sz="0" w:space="0" w:color="auto"/>
        <w:right w:val="none" w:sz="0" w:space="0" w:color="auto"/>
      </w:divBdr>
      <w:divsChild>
        <w:div w:id="1197432279">
          <w:marLeft w:val="0"/>
          <w:marRight w:val="0"/>
          <w:marTop w:val="0"/>
          <w:marBottom w:val="0"/>
          <w:divBdr>
            <w:top w:val="none" w:sz="0" w:space="0" w:color="auto"/>
            <w:left w:val="none" w:sz="0" w:space="0" w:color="auto"/>
            <w:bottom w:val="none" w:sz="0" w:space="0" w:color="auto"/>
            <w:right w:val="none" w:sz="0" w:space="0" w:color="auto"/>
          </w:divBdr>
        </w:div>
        <w:div w:id="874585681">
          <w:marLeft w:val="0"/>
          <w:marRight w:val="0"/>
          <w:marTop w:val="0"/>
          <w:marBottom w:val="0"/>
          <w:divBdr>
            <w:top w:val="none" w:sz="0" w:space="0" w:color="auto"/>
            <w:left w:val="none" w:sz="0" w:space="0" w:color="auto"/>
            <w:bottom w:val="none" w:sz="0" w:space="0" w:color="auto"/>
            <w:right w:val="none" w:sz="0" w:space="0" w:color="auto"/>
          </w:divBdr>
        </w:div>
      </w:divsChild>
    </w:div>
    <w:div w:id="603995667">
      <w:bodyDiv w:val="1"/>
      <w:marLeft w:val="0"/>
      <w:marRight w:val="0"/>
      <w:marTop w:val="0"/>
      <w:marBottom w:val="0"/>
      <w:divBdr>
        <w:top w:val="none" w:sz="0" w:space="0" w:color="auto"/>
        <w:left w:val="none" w:sz="0" w:space="0" w:color="auto"/>
        <w:bottom w:val="none" w:sz="0" w:space="0" w:color="auto"/>
        <w:right w:val="none" w:sz="0" w:space="0" w:color="auto"/>
      </w:divBdr>
      <w:divsChild>
        <w:div w:id="547491257">
          <w:marLeft w:val="0"/>
          <w:marRight w:val="0"/>
          <w:marTop w:val="0"/>
          <w:marBottom w:val="0"/>
          <w:divBdr>
            <w:top w:val="none" w:sz="0" w:space="0" w:color="auto"/>
            <w:left w:val="none" w:sz="0" w:space="0" w:color="auto"/>
            <w:bottom w:val="none" w:sz="0" w:space="0" w:color="auto"/>
            <w:right w:val="none" w:sz="0" w:space="0" w:color="auto"/>
          </w:divBdr>
        </w:div>
        <w:div w:id="1820724298">
          <w:marLeft w:val="0"/>
          <w:marRight w:val="0"/>
          <w:marTop w:val="0"/>
          <w:marBottom w:val="0"/>
          <w:divBdr>
            <w:top w:val="none" w:sz="0" w:space="0" w:color="auto"/>
            <w:left w:val="none" w:sz="0" w:space="0" w:color="auto"/>
            <w:bottom w:val="none" w:sz="0" w:space="0" w:color="auto"/>
            <w:right w:val="none" w:sz="0" w:space="0" w:color="auto"/>
          </w:divBdr>
        </w:div>
        <w:div w:id="65686868">
          <w:marLeft w:val="0"/>
          <w:marRight w:val="0"/>
          <w:marTop w:val="0"/>
          <w:marBottom w:val="0"/>
          <w:divBdr>
            <w:top w:val="none" w:sz="0" w:space="0" w:color="auto"/>
            <w:left w:val="none" w:sz="0" w:space="0" w:color="auto"/>
            <w:bottom w:val="none" w:sz="0" w:space="0" w:color="auto"/>
            <w:right w:val="none" w:sz="0" w:space="0" w:color="auto"/>
          </w:divBdr>
        </w:div>
      </w:divsChild>
    </w:div>
    <w:div w:id="724111627">
      <w:bodyDiv w:val="1"/>
      <w:marLeft w:val="0"/>
      <w:marRight w:val="0"/>
      <w:marTop w:val="0"/>
      <w:marBottom w:val="0"/>
      <w:divBdr>
        <w:top w:val="none" w:sz="0" w:space="0" w:color="auto"/>
        <w:left w:val="none" w:sz="0" w:space="0" w:color="auto"/>
        <w:bottom w:val="none" w:sz="0" w:space="0" w:color="auto"/>
        <w:right w:val="none" w:sz="0" w:space="0" w:color="auto"/>
      </w:divBdr>
    </w:div>
    <w:div w:id="809710816">
      <w:bodyDiv w:val="1"/>
      <w:marLeft w:val="0"/>
      <w:marRight w:val="0"/>
      <w:marTop w:val="0"/>
      <w:marBottom w:val="0"/>
      <w:divBdr>
        <w:top w:val="none" w:sz="0" w:space="0" w:color="auto"/>
        <w:left w:val="none" w:sz="0" w:space="0" w:color="auto"/>
        <w:bottom w:val="none" w:sz="0" w:space="0" w:color="auto"/>
        <w:right w:val="none" w:sz="0" w:space="0" w:color="auto"/>
      </w:divBdr>
    </w:div>
    <w:div w:id="860046972">
      <w:bodyDiv w:val="1"/>
      <w:marLeft w:val="0"/>
      <w:marRight w:val="0"/>
      <w:marTop w:val="0"/>
      <w:marBottom w:val="0"/>
      <w:divBdr>
        <w:top w:val="none" w:sz="0" w:space="0" w:color="auto"/>
        <w:left w:val="none" w:sz="0" w:space="0" w:color="auto"/>
        <w:bottom w:val="none" w:sz="0" w:space="0" w:color="auto"/>
        <w:right w:val="none" w:sz="0" w:space="0" w:color="auto"/>
      </w:divBdr>
    </w:div>
    <w:div w:id="902645190">
      <w:bodyDiv w:val="1"/>
      <w:marLeft w:val="0"/>
      <w:marRight w:val="0"/>
      <w:marTop w:val="0"/>
      <w:marBottom w:val="0"/>
      <w:divBdr>
        <w:top w:val="none" w:sz="0" w:space="0" w:color="auto"/>
        <w:left w:val="none" w:sz="0" w:space="0" w:color="auto"/>
        <w:bottom w:val="none" w:sz="0" w:space="0" w:color="auto"/>
        <w:right w:val="none" w:sz="0" w:space="0" w:color="auto"/>
      </w:divBdr>
    </w:div>
    <w:div w:id="1089892482">
      <w:bodyDiv w:val="1"/>
      <w:marLeft w:val="0"/>
      <w:marRight w:val="0"/>
      <w:marTop w:val="0"/>
      <w:marBottom w:val="0"/>
      <w:divBdr>
        <w:top w:val="none" w:sz="0" w:space="0" w:color="auto"/>
        <w:left w:val="none" w:sz="0" w:space="0" w:color="auto"/>
        <w:bottom w:val="none" w:sz="0" w:space="0" w:color="auto"/>
        <w:right w:val="none" w:sz="0" w:space="0" w:color="auto"/>
      </w:divBdr>
      <w:divsChild>
        <w:div w:id="1925719831">
          <w:marLeft w:val="0"/>
          <w:marRight w:val="0"/>
          <w:marTop w:val="0"/>
          <w:marBottom w:val="0"/>
          <w:divBdr>
            <w:top w:val="none" w:sz="0" w:space="0" w:color="auto"/>
            <w:left w:val="none" w:sz="0" w:space="0" w:color="auto"/>
            <w:bottom w:val="none" w:sz="0" w:space="0" w:color="auto"/>
            <w:right w:val="none" w:sz="0" w:space="0" w:color="auto"/>
          </w:divBdr>
        </w:div>
        <w:div w:id="700781100">
          <w:marLeft w:val="0"/>
          <w:marRight w:val="0"/>
          <w:marTop w:val="0"/>
          <w:marBottom w:val="0"/>
          <w:divBdr>
            <w:top w:val="none" w:sz="0" w:space="0" w:color="auto"/>
            <w:left w:val="none" w:sz="0" w:space="0" w:color="auto"/>
            <w:bottom w:val="none" w:sz="0" w:space="0" w:color="auto"/>
            <w:right w:val="none" w:sz="0" w:space="0" w:color="auto"/>
          </w:divBdr>
        </w:div>
      </w:divsChild>
    </w:div>
    <w:div w:id="1105928223">
      <w:bodyDiv w:val="1"/>
      <w:marLeft w:val="0"/>
      <w:marRight w:val="0"/>
      <w:marTop w:val="0"/>
      <w:marBottom w:val="0"/>
      <w:divBdr>
        <w:top w:val="none" w:sz="0" w:space="0" w:color="auto"/>
        <w:left w:val="none" w:sz="0" w:space="0" w:color="auto"/>
        <w:bottom w:val="none" w:sz="0" w:space="0" w:color="auto"/>
        <w:right w:val="none" w:sz="0" w:space="0" w:color="auto"/>
      </w:divBdr>
    </w:div>
    <w:div w:id="1149515481">
      <w:bodyDiv w:val="1"/>
      <w:marLeft w:val="0"/>
      <w:marRight w:val="0"/>
      <w:marTop w:val="0"/>
      <w:marBottom w:val="0"/>
      <w:divBdr>
        <w:top w:val="none" w:sz="0" w:space="0" w:color="auto"/>
        <w:left w:val="none" w:sz="0" w:space="0" w:color="auto"/>
        <w:bottom w:val="none" w:sz="0" w:space="0" w:color="auto"/>
        <w:right w:val="none" w:sz="0" w:space="0" w:color="auto"/>
      </w:divBdr>
      <w:divsChild>
        <w:div w:id="476382347">
          <w:marLeft w:val="0"/>
          <w:marRight w:val="0"/>
          <w:marTop w:val="0"/>
          <w:marBottom w:val="0"/>
          <w:divBdr>
            <w:top w:val="none" w:sz="0" w:space="0" w:color="auto"/>
            <w:left w:val="none" w:sz="0" w:space="0" w:color="auto"/>
            <w:bottom w:val="none" w:sz="0" w:space="0" w:color="auto"/>
            <w:right w:val="none" w:sz="0" w:space="0" w:color="auto"/>
          </w:divBdr>
          <w:divsChild>
            <w:div w:id="825975646">
              <w:marLeft w:val="0"/>
              <w:marRight w:val="0"/>
              <w:marTop w:val="0"/>
              <w:marBottom w:val="0"/>
              <w:divBdr>
                <w:top w:val="none" w:sz="0" w:space="0" w:color="auto"/>
                <w:left w:val="none" w:sz="0" w:space="0" w:color="auto"/>
                <w:bottom w:val="none" w:sz="0" w:space="0" w:color="auto"/>
                <w:right w:val="none" w:sz="0" w:space="0" w:color="auto"/>
              </w:divBdr>
            </w:div>
            <w:div w:id="1144195836">
              <w:marLeft w:val="0"/>
              <w:marRight w:val="0"/>
              <w:marTop w:val="0"/>
              <w:marBottom w:val="0"/>
              <w:divBdr>
                <w:top w:val="none" w:sz="0" w:space="0" w:color="auto"/>
                <w:left w:val="none" w:sz="0" w:space="0" w:color="auto"/>
                <w:bottom w:val="none" w:sz="0" w:space="0" w:color="auto"/>
                <w:right w:val="none" w:sz="0" w:space="0" w:color="auto"/>
              </w:divBdr>
            </w:div>
            <w:div w:id="18359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9949">
      <w:bodyDiv w:val="1"/>
      <w:marLeft w:val="0"/>
      <w:marRight w:val="0"/>
      <w:marTop w:val="0"/>
      <w:marBottom w:val="0"/>
      <w:divBdr>
        <w:top w:val="none" w:sz="0" w:space="0" w:color="auto"/>
        <w:left w:val="none" w:sz="0" w:space="0" w:color="auto"/>
        <w:bottom w:val="none" w:sz="0" w:space="0" w:color="auto"/>
        <w:right w:val="none" w:sz="0" w:space="0" w:color="auto"/>
      </w:divBdr>
    </w:div>
    <w:div w:id="1445611429">
      <w:bodyDiv w:val="1"/>
      <w:marLeft w:val="0"/>
      <w:marRight w:val="0"/>
      <w:marTop w:val="0"/>
      <w:marBottom w:val="0"/>
      <w:divBdr>
        <w:top w:val="none" w:sz="0" w:space="0" w:color="auto"/>
        <w:left w:val="none" w:sz="0" w:space="0" w:color="auto"/>
        <w:bottom w:val="none" w:sz="0" w:space="0" w:color="auto"/>
        <w:right w:val="none" w:sz="0" w:space="0" w:color="auto"/>
      </w:divBdr>
      <w:divsChild>
        <w:div w:id="518665627">
          <w:marLeft w:val="0"/>
          <w:marRight w:val="0"/>
          <w:marTop w:val="0"/>
          <w:marBottom w:val="0"/>
          <w:divBdr>
            <w:top w:val="none" w:sz="0" w:space="0" w:color="auto"/>
            <w:left w:val="none" w:sz="0" w:space="0" w:color="auto"/>
            <w:bottom w:val="none" w:sz="0" w:space="0" w:color="auto"/>
            <w:right w:val="none" w:sz="0" w:space="0" w:color="auto"/>
          </w:divBdr>
        </w:div>
        <w:div w:id="237324289">
          <w:marLeft w:val="0"/>
          <w:marRight w:val="0"/>
          <w:marTop w:val="0"/>
          <w:marBottom w:val="0"/>
          <w:divBdr>
            <w:top w:val="none" w:sz="0" w:space="0" w:color="auto"/>
            <w:left w:val="none" w:sz="0" w:space="0" w:color="auto"/>
            <w:bottom w:val="none" w:sz="0" w:space="0" w:color="auto"/>
            <w:right w:val="none" w:sz="0" w:space="0" w:color="auto"/>
          </w:divBdr>
        </w:div>
        <w:div w:id="1680423168">
          <w:marLeft w:val="0"/>
          <w:marRight w:val="0"/>
          <w:marTop w:val="0"/>
          <w:marBottom w:val="0"/>
          <w:divBdr>
            <w:top w:val="none" w:sz="0" w:space="0" w:color="auto"/>
            <w:left w:val="none" w:sz="0" w:space="0" w:color="auto"/>
            <w:bottom w:val="none" w:sz="0" w:space="0" w:color="auto"/>
            <w:right w:val="none" w:sz="0" w:space="0" w:color="auto"/>
          </w:divBdr>
        </w:div>
      </w:divsChild>
    </w:div>
    <w:div w:id="1544247954">
      <w:bodyDiv w:val="1"/>
      <w:marLeft w:val="0"/>
      <w:marRight w:val="0"/>
      <w:marTop w:val="0"/>
      <w:marBottom w:val="0"/>
      <w:divBdr>
        <w:top w:val="none" w:sz="0" w:space="0" w:color="auto"/>
        <w:left w:val="none" w:sz="0" w:space="0" w:color="auto"/>
        <w:bottom w:val="none" w:sz="0" w:space="0" w:color="auto"/>
        <w:right w:val="none" w:sz="0" w:space="0" w:color="auto"/>
      </w:divBdr>
    </w:div>
    <w:div w:id="1638492483">
      <w:bodyDiv w:val="1"/>
      <w:marLeft w:val="0"/>
      <w:marRight w:val="0"/>
      <w:marTop w:val="0"/>
      <w:marBottom w:val="0"/>
      <w:divBdr>
        <w:top w:val="none" w:sz="0" w:space="0" w:color="auto"/>
        <w:left w:val="none" w:sz="0" w:space="0" w:color="auto"/>
        <w:bottom w:val="none" w:sz="0" w:space="0" w:color="auto"/>
        <w:right w:val="none" w:sz="0" w:space="0" w:color="auto"/>
      </w:divBdr>
      <w:divsChild>
        <w:div w:id="148905326">
          <w:marLeft w:val="0"/>
          <w:marRight w:val="0"/>
          <w:marTop w:val="0"/>
          <w:marBottom w:val="0"/>
          <w:divBdr>
            <w:top w:val="none" w:sz="0" w:space="0" w:color="auto"/>
            <w:left w:val="none" w:sz="0" w:space="0" w:color="auto"/>
            <w:bottom w:val="none" w:sz="0" w:space="0" w:color="auto"/>
            <w:right w:val="none" w:sz="0" w:space="0" w:color="auto"/>
          </w:divBdr>
        </w:div>
        <w:div w:id="307973922">
          <w:marLeft w:val="0"/>
          <w:marRight w:val="0"/>
          <w:marTop w:val="0"/>
          <w:marBottom w:val="0"/>
          <w:divBdr>
            <w:top w:val="none" w:sz="0" w:space="0" w:color="auto"/>
            <w:left w:val="none" w:sz="0" w:space="0" w:color="auto"/>
            <w:bottom w:val="none" w:sz="0" w:space="0" w:color="auto"/>
            <w:right w:val="none" w:sz="0" w:space="0" w:color="auto"/>
          </w:divBdr>
        </w:div>
      </w:divsChild>
    </w:div>
    <w:div w:id="1751199175">
      <w:bodyDiv w:val="1"/>
      <w:marLeft w:val="0"/>
      <w:marRight w:val="0"/>
      <w:marTop w:val="0"/>
      <w:marBottom w:val="0"/>
      <w:divBdr>
        <w:top w:val="none" w:sz="0" w:space="0" w:color="auto"/>
        <w:left w:val="none" w:sz="0" w:space="0" w:color="auto"/>
        <w:bottom w:val="none" w:sz="0" w:space="0" w:color="auto"/>
        <w:right w:val="none" w:sz="0" w:space="0" w:color="auto"/>
      </w:divBdr>
    </w:div>
    <w:div w:id="1853759189">
      <w:bodyDiv w:val="1"/>
      <w:marLeft w:val="0"/>
      <w:marRight w:val="0"/>
      <w:marTop w:val="0"/>
      <w:marBottom w:val="0"/>
      <w:divBdr>
        <w:top w:val="none" w:sz="0" w:space="0" w:color="auto"/>
        <w:left w:val="none" w:sz="0" w:space="0" w:color="auto"/>
        <w:bottom w:val="none" w:sz="0" w:space="0" w:color="auto"/>
        <w:right w:val="none" w:sz="0" w:space="0" w:color="auto"/>
      </w:divBdr>
      <w:divsChild>
        <w:div w:id="1723019574">
          <w:marLeft w:val="0"/>
          <w:marRight w:val="0"/>
          <w:marTop w:val="0"/>
          <w:marBottom w:val="0"/>
          <w:divBdr>
            <w:top w:val="none" w:sz="0" w:space="0" w:color="auto"/>
            <w:left w:val="none" w:sz="0" w:space="0" w:color="auto"/>
            <w:bottom w:val="none" w:sz="0" w:space="0" w:color="auto"/>
            <w:right w:val="none" w:sz="0" w:space="0" w:color="auto"/>
          </w:divBdr>
          <w:divsChild>
            <w:div w:id="938172877">
              <w:marLeft w:val="0"/>
              <w:marRight w:val="0"/>
              <w:marTop w:val="0"/>
              <w:marBottom w:val="0"/>
              <w:divBdr>
                <w:top w:val="none" w:sz="0" w:space="0" w:color="auto"/>
                <w:left w:val="none" w:sz="0" w:space="0" w:color="auto"/>
                <w:bottom w:val="none" w:sz="0" w:space="0" w:color="auto"/>
                <w:right w:val="none" w:sz="0" w:space="0" w:color="auto"/>
              </w:divBdr>
            </w:div>
            <w:div w:id="568540094">
              <w:marLeft w:val="0"/>
              <w:marRight w:val="0"/>
              <w:marTop w:val="0"/>
              <w:marBottom w:val="0"/>
              <w:divBdr>
                <w:top w:val="none" w:sz="0" w:space="0" w:color="auto"/>
                <w:left w:val="none" w:sz="0" w:space="0" w:color="auto"/>
                <w:bottom w:val="none" w:sz="0" w:space="0" w:color="auto"/>
                <w:right w:val="none" w:sz="0" w:space="0" w:color="auto"/>
              </w:divBdr>
            </w:div>
            <w:div w:id="2341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6424">
      <w:bodyDiv w:val="1"/>
      <w:marLeft w:val="0"/>
      <w:marRight w:val="0"/>
      <w:marTop w:val="0"/>
      <w:marBottom w:val="0"/>
      <w:divBdr>
        <w:top w:val="none" w:sz="0" w:space="0" w:color="auto"/>
        <w:left w:val="none" w:sz="0" w:space="0" w:color="auto"/>
        <w:bottom w:val="none" w:sz="0" w:space="0" w:color="auto"/>
        <w:right w:val="none" w:sz="0" w:space="0" w:color="auto"/>
      </w:divBdr>
    </w:div>
    <w:div w:id="21461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psi.org" TargetMode="External"/><Relationship Id="rId18" Type="http://schemas.openxmlformats.org/officeDocument/2006/relationships/hyperlink" Target="http://www.psiru.org/reports/re-municipalisation-europ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siru.org/sites/default/files/2009-12-E-Indon.doc" TargetMode="External"/><Relationship Id="rId7" Type="http://schemas.openxmlformats.org/officeDocument/2006/relationships/footnotes" Target="footnotes.xml"/><Relationship Id="rId12" Type="http://schemas.openxmlformats.org/officeDocument/2006/relationships/hyperlink" Target="mailto:sandravn@iafrica.com" TargetMode="External"/><Relationship Id="rId17" Type="http://schemas.openxmlformats.org/officeDocument/2006/relationships/hyperlink" Target="http://www.psiru.org/reports/overview-energy-afric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siru.org/reports/electricity-sector-vietnam-competition-answer" TargetMode="External"/><Relationship Id="rId20" Type="http://schemas.openxmlformats.org/officeDocument/2006/relationships/hyperlink" Target="http://www.psiru.org/sites/default/files/2010-02-E-futur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nguyen@gre.ac.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siru.or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s.thomas@gre.ac.uk" TargetMode="External"/><Relationship Id="rId19" Type="http://schemas.openxmlformats.org/officeDocument/2006/relationships/hyperlink" Target="http://www.psiru.org/sites/default/files/2011-11-E-renewables.docx" TargetMode="External"/><Relationship Id="rId4" Type="http://schemas.microsoft.com/office/2007/relationships/stylesWithEffects" Target="stylesWithEffects.xml"/><Relationship Id="rId9" Type="http://schemas.openxmlformats.org/officeDocument/2006/relationships/hyperlink" Target="mailto:d.j.hall@gre.ac.uk" TargetMode="External"/><Relationship Id="rId14" Type="http://schemas.openxmlformats.org/officeDocument/2006/relationships/image" Target="media/image1.emf"/><Relationship Id="rId22" Type="http://schemas.openxmlformats.org/officeDocument/2006/relationships/hyperlink" Target="http://www.psiru.org/sites/default/files/2009-11-E-Brazilplanning.doc"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iesr.or.id/english/2013/05/workshop-on-financing-for-the-development-of-sustainable-energy-in-indonesia/" TargetMode="External"/><Relationship Id="rId3" Type="http://schemas.openxmlformats.org/officeDocument/2006/relationships/hyperlink" Target="http://www.theccc.org.uk/reports/progress-reports" TargetMode="External"/><Relationship Id="rId7" Type="http://schemas.openxmlformats.org/officeDocument/2006/relationships/hyperlink" Target="http://blog.cleantechies.com/2013/06/03/will-huge-new-hydro-projects-bring-power-to-africa%E2%80%99s-people/" TargetMode="External"/><Relationship Id="rId12" Type="http://schemas.openxmlformats.org/officeDocument/2006/relationships/hyperlink" Target="http://www.iisd.org/tkn/pdf/investment_incentives_indonesia.pdf" TargetMode="External"/><Relationship Id="rId2" Type="http://schemas.openxmlformats.org/officeDocument/2006/relationships/hyperlink" Target="http://www.cesifo-group.de/DocDL/Forum-3-2011.pdf" TargetMode="External"/><Relationship Id="rId1" Type="http://schemas.openxmlformats.org/officeDocument/2006/relationships/hyperlink" Target="http://www.theccc.org.uk/reports/progress-reports" TargetMode="External"/><Relationship Id="rId6" Type="http://schemas.openxmlformats.org/officeDocument/2006/relationships/hyperlink" Target="http://www.bbc.co.uk/news/world-africa-17056918" TargetMode="External"/><Relationship Id="rId11" Type="http://schemas.openxmlformats.org/officeDocument/2006/relationships/hyperlink" Target="http://siteresources.worldbank.org/INTENERGY/Resources/335544-1232567547944/5755469-1239633250635/Sugiharto_Harsoprayitno.pdf" TargetMode="External"/><Relationship Id="rId5" Type="http://schemas.openxmlformats.org/officeDocument/2006/relationships/hyperlink" Target="http://www.southerntimesafrica.com/article.php?title=Westcor_collapses_as_DRC_elbows_out_regional_partners&amp;id=3771" TargetMode="External"/><Relationship Id="rId10" Type="http://schemas.openxmlformats.org/officeDocument/2006/relationships/hyperlink" Target="http://online.wsj.com/article/SB10001424052970203406404578074021845642726.html" TargetMode="External"/><Relationship Id="rId4" Type="http://schemas.openxmlformats.org/officeDocument/2006/relationships/hyperlink" Target="http://www.euractiv.com/energy/desertec-abandons-sahara-solar-p-news-528151" TargetMode="External"/><Relationship Id="rId9" Type="http://schemas.openxmlformats.org/officeDocument/2006/relationships/hyperlink" Target="http://www.globalintelligence.com/insights-analysis/bulletins/geothermal-energy-in-indonesia-heating-u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j.hall@gre.ac.uk"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re.ac.uk/index.html" TargetMode="External"/><Relationship Id="rId2" Type="http://schemas.openxmlformats.org/officeDocument/2006/relationships/hyperlink" Target="http://www.psiru.org" TargetMode="External"/><Relationship Id="rId1" Type="http://schemas.openxmlformats.org/officeDocument/2006/relationships/hyperlink" Target="http://www.psiru.org"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11\PSIRU-lit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7024-8657-4F8E-84F1-E95A0FB6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PSIRU-lite-2012.dotx</Template>
  <TotalTime>2</TotalTime>
  <Pages>7</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22398</CharactersWithSpaces>
  <SharedDoc>false</SharedDoc>
  <HLinks>
    <vt:vector size="48" baseType="variant">
      <vt:variant>
        <vt:i4>5111901</vt:i4>
      </vt:variant>
      <vt:variant>
        <vt:i4>30</vt:i4>
      </vt:variant>
      <vt:variant>
        <vt:i4>0</vt:i4>
      </vt:variant>
      <vt:variant>
        <vt:i4>5</vt:i4>
      </vt:variant>
      <vt:variant>
        <vt:lpwstr>http://www.epsu.org/</vt:lpwstr>
      </vt:variant>
      <vt:variant>
        <vt:lpwstr/>
      </vt:variant>
      <vt:variant>
        <vt:i4>5963857</vt:i4>
      </vt:variant>
      <vt:variant>
        <vt:i4>27</vt:i4>
      </vt:variant>
      <vt:variant>
        <vt:i4>0</vt:i4>
      </vt:variant>
      <vt:variant>
        <vt:i4>5</vt:i4>
      </vt:variant>
      <vt:variant>
        <vt:lpwstr>http://www.world-psi.org/</vt:lpwstr>
      </vt:variant>
      <vt:variant>
        <vt:lpwstr/>
      </vt:variant>
      <vt:variant>
        <vt:i4>851994</vt:i4>
      </vt:variant>
      <vt:variant>
        <vt:i4>24</vt:i4>
      </vt:variant>
      <vt:variant>
        <vt:i4>0</vt:i4>
      </vt:variant>
      <vt:variant>
        <vt:i4>5</vt:i4>
      </vt:variant>
      <vt:variant>
        <vt:lpwstr>http://www.gre.ac.uk/</vt:lpwstr>
      </vt:variant>
      <vt:variant>
        <vt:lpwstr/>
      </vt:variant>
      <vt:variant>
        <vt:i4>6946902</vt:i4>
      </vt:variant>
      <vt:variant>
        <vt:i4>21</vt:i4>
      </vt:variant>
      <vt:variant>
        <vt:i4>0</vt:i4>
      </vt:variant>
      <vt:variant>
        <vt:i4>5</vt:i4>
      </vt:variant>
      <vt:variant>
        <vt:lpwstr>mailto:psiru@psiru.org</vt:lpwstr>
      </vt:variant>
      <vt:variant>
        <vt:lpwstr/>
      </vt:variant>
      <vt:variant>
        <vt:i4>5177357</vt:i4>
      </vt:variant>
      <vt:variant>
        <vt:i4>18</vt:i4>
      </vt:variant>
      <vt:variant>
        <vt:i4>0</vt:i4>
      </vt:variant>
      <vt:variant>
        <vt:i4>5</vt:i4>
      </vt:variant>
      <vt:variant>
        <vt:lpwstr>http://www.psiru.org/</vt:lpwstr>
      </vt:variant>
      <vt:variant>
        <vt:lpwstr/>
      </vt:variant>
      <vt:variant>
        <vt:i4>8192100</vt:i4>
      </vt:variant>
      <vt:variant>
        <vt:i4>12</vt:i4>
      </vt:variant>
      <vt:variant>
        <vt:i4>0</vt:i4>
      </vt:variant>
      <vt:variant>
        <vt:i4>5</vt:i4>
      </vt:variant>
      <vt:variant>
        <vt:lpwstr>http://www.gre.ac.uk/index.html</vt:lpwstr>
      </vt:variant>
      <vt:variant>
        <vt:lpwstr/>
      </vt:variant>
      <vt:variant>
        <vt:i4>5177357</vt:i4>
      </vt:variant>
      <vt:variant>
        <vt:i4>0</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dave</cp:lastModifiedBy>
  <cp:revision>3</cp:revision>
  <cp:lastPrinted>2007-01-19T15:50:00Z</cp:lastPrinted>
  <dcterms:created xsi:type="dcterms:W3CDTF">2013-06-14T11:19:00Z</dcterms:created>
  <dcterms:modified xsi:type="dcterms:W3CDTF">2013-06-14T11:20:00Z</dcterms:modified>
</cp:coreProperties>
</file>