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BC9B" w14:textId="6939FD1A" w:rsidR="003D73E8" w:rsidRPr="00422759" w:rsidRDefault="00422759" w:rsidP="00422759">
      <w:pPr>
        <w:pStyle w:val="Default"/>
        <w:jc w:val="right"/>
        <w:rPr>
          <w:rFonts w:ascii="Verdana" w:hAnsi="Verdana"/>
        </w:rPr>
      </w:pPr>
      <w:bookmarkStart w:id="0" w:name="_GoBack"/>
      <w:r w:rsidRPr="00422759">
        <w:rPr>
          <w:rFonts w:ascii="Verdana" w:hAnsi="Verdana"/>
          <w:noProof/>
        </w:rPr>
        <w:drawing>
          <wp:inline distT="0" distB="0" distL="0" distR="0" wp14:anchorId="6DBCC23B" wp14:editId="0ED701A3">
            <wp:extent cx="3261429" cy="828675"/>
            <wp:effectExtent l="0" t="0" r="0" b="0"/>
            <wp:docPr id="1" name="Picture 1" descr="The University of Greenwi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872" cy="87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901F08" w14:textId="77777777" w:rsidR="00422759" w:rsidRPr="00422759" w:rsidRDefault="00422759" w:rsidP="003D73E8">
      <w:pPr>
        <w:pStyle w:val="Default"/>
        <w:rPr>
          <w:rFonts w:ascii="Verdana" w:hAnsi="Verdana"/>
        </w:rPr>
      </w:pPr>
    </w:p>
    <w:p w14:paraId="783E8E4F" w14:textId="77777777" w:rsidR="00422759" w:rsidRDefault="00422759" w:rsidP="00422759">
      <w:pPr>
        <w:pStyle w:val="Title"/>
        <w:rPr>
          <w:rFonts w:ascii="Verdana" w:hAnsi="Verdana"/>
          <w:sz w:val="40"/>
          <w:szCs w:val="40"/>
        </w:rPr>
      </w:pPr>
    </w:p>
    <w:p w14:paraId="782F325D" w14:textId="37C76A1C" w:rsidR="003D73E8" w:rsidRPr="00422759" w:rsidRDefault="003D73E8" w:rsidP="00422759">
      <w:pPr>
        <w:pStyle w:val="Title"/>
        <w:rPr>
          <w:rFonts w:ascii="Verdana" w:hAnsi="Verdana"/>
          <w:sz w:val="40"/>
          <w:szCs w:val="40"/>
        </w:rPr>
      </w:pPr>
      <w:r w:rsidRPr="00422759">
        <w:rPr>
          <w:rFonts w:ascii="Verdana" w:hAnsi="Verdana"/>
          <w:sz w:val="40"/>
          <w:szCs w:val="40"/>
        </w:rPr>
        <w:t>GREAT Indonesia Scholarships 2021</w:t>
      </w:r>
      <w:r w:rsidR="00422759" w:rsidRPr="00422759">
        <w:rPr>
          <w:rFonts w:ascii="Verdana" w:hAnsi="Verdana"/>
          <w:sz w:val="40"/>
          <w:szCs w:val="40"/>
        </w:rPr>
        <w:t>-</w:t>
      </w:r>
      <w:r w:rsidRPr="00422759">
        <w:rPr>
          <w:rFonts w:ascii="Verdana" w:hAnsi="Verdana"/>
          <w:sz w:val="40"/>
          <w:szCs w:val="40"/>
        </w:rPr>
        <w:t>22</w:t>
      </w:r>
    </w:p>
    <w:p w14:paraId="558CEF2D" w14:textId="77777777" w:rsidR="00422759" w:rsidRPr="00422759" w:rsidRDefault="00422759" w:rsidP="003D73E8">
      <w:pPr>
        <w:pStyle w:val="Default"/>
        <w:rPr>
          <w:rFonts w:ascii="Verdana" w:hAnsi="Verdana"/>
          <w:sz w:val="22"/>
          <w:szCs w:val="22"/>
        </w:rPr>
      </w:pPr>
    </w:p>
    <w:p w14:paraId="45AC127F" w14:textId="1AC085DD" w:rsidR="003D73E8" w:rsidRPr="00422759" w:rsidRDefault="003D73E8" w:rsidP="00422759">
      <w:pPr>
        <w:pStyle w:val="Heading1"/>
        <w:rPr>
          <w:rFonts w:ascii="Verdana" w:hAnsi="Verdana"/>
        </w:rPr>
      </w:pPr>
      <w:r w:rsidRPr="00422759">
        <w:rPr>
          <w:rFonts w:ascii="Verdana" w:hAnsi="Verdana"/>
        </w:rPr>
        <w:t xml:space="preserve">Terms and Conditions </w:t>
      </w:r>
    </w:p>
    <w:p w14:paraId="66DC3411" w14:textId="77777777" w:rsidR="00422759" w:rsidRPr="00422759" w:rsidRDefault="00422759" w:rsidP="003D73E8">
      <w:pPr>
        <w:pStyle w:val="Default"/>
        <w:rPr>
          <w:rFonts w:ascii="Verdana" w:hAnsi="Verdana"/>
          <w:sz w:val="22"/>
          <w:szCs w:val="22"/>
        </w:rPr>
      </w:pPr>
    </w:p>
    <w:p w14:paraId="754E5D96" w14:textId="733597B5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>Applicants must be Ind</w:t>
      </w:r>
      <w:r w:rsidR="00D726B7" w:rsidRPr="00422759">
        <w:rPr>
          <w:rFonts w:ascii="Verdana" w:hAnsi="Verdana"/>
          <w:sz w:val="22"/>
          <w:szCs w:val="22"/>
        </w:rPr>
        <w:t>onesian</w:t>
      </w:r>
      <w:r w:rsidRPr="00422759">
        <w:rPr>
          <w:rFonts w:ascii="Verdana" w:hAnsi="Verdana"/>
          <w:sz w:val="22"/>
          <w:szCs w:val="22"/>
        </w:rPr>
        <w:t xml:space="preserve"> passport holders and resident in Indonesia at the time of application. </w:t>
      </w:r>
    </w:p>
    <w:p w14:paraId="5A694052" w14:textId="12B0C76A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Applicants must have completed their </w:t>
      </w:r>
      <w:r w:rsidR="00A621DC" w:rsidRPr="00422759">
        <w:rPr>
          <w:rFonts w:ascii="Verdana" w:hAnsi="Verdana"/>
          <w:sz w:val="22"/>
          <w:szCs w:val="22"/>
        </w:rPr>
        <w:t>undergraduate</w:t>
      </w:r>
      <w:r w:rsidRPr="00422759">
        <w:rPr>
          <w:rFonts w:ascii="Verdana" w:hAnsi="Verdana"/>
          <w:sz w:val="22"/>
          <w:szCs w:val="22"/>
        </w:rPr>
        <w:t xml:space="preserve"> education in Indonesia</w:t>
      </w:r>
      <w:r w:rsidR="00A621DC" w:rsidRPr="00422759">
        <w:rPr>
          <w:rFonts w:ascii="Verdana" w:hAnsi="Verdana"/>
          <w:sz w:val="22"/>
          <w:szCs w:val="22"/>
        </w:rPr>
        <w:t xml:space="preserve"> and achieved the equivalent of a 2:1 or </w:t>
      </w:r>
      <w:r w:rsidR="00422759" w:rsidRPr="00422759">
        <w:rPr>
          <w:rFonts w:ascii="Verdana" w:hAnsi="Verdana"/>
          <w:sz w:val="22"/>
          <w:szCs w:val="22"/>
        </w:rPr>
        <w:t>first-class</w:t>
      </w:r>
      <w:r w:rsidR="00A621DC" w:rsidRPr="00422759">
        <w:rPr>
          <w:rFonts w:ascii="Verdana" w:hAnsi="Verdana"/>
          <w:sz w:val="22"/>
          <w:szCs w:val="22"/>
        </w:rPr>
        <w:t xml:space="preserve"> degree classification</w:t>
      </w:r>
      <w:r w:rsidRPr="00422759">
        <w:rPr>
          <w:rFonts w:ascii="Verdana" w:hAnsi="Verdana"/>
          <w:sz w:val="22"/>
          <w:szCs w:val="22"/>
        </w:rPr>
        <w:t xml:space="preserve">. </w:t>
      </w:r>
    </w:p>
    <w:p w14:paraId="12D57B4F" w14:textId="5FD7D059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Applicants must already hold an offer to study with the University of Greenwich for September 2021. </w:t>
      </w:r>
    </w:p>
    <w:p w14:paraId="1A9C247B" w14:textId="7560C351" w:rsidR="00D726B7" w:rsidRPr="00422759" w:rsidRDefault="00D726B7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Applicants should have at least three years’ experience of working in </w:t>
      </w:r>
      <w:r w:rsidR="00A621DC" w:rsidRPr="00422759">
        <w:rPr>
          <w:rFonts w:ascii="Verdana" w:hAnsi="Verdana"/>
          <w:sz w:val="22"/>
          <w:szCs w:val="22"/>
        </w:rPr>
        <w:t>an</w:t>
      </w:r>
      <w:r w:rsidRPr="00422759">
        <w:rPr>
          <w:rFonts w:ascii="Verdana" w:hAnsi="Verdana"/>
          <w:sz w:val="22"/>
          <w:szCs w:val="22"/>
        </w:rPr>
        <w:t xml:space="preserve"> environmental capacity</w:t>
      </w:r>
      <w:r w:rsidR="00A621DC" w:rsidRPr="00422759">
        <w:rPr>
          <w:rFonts w:ascii="Verdana" w:hAnsi="Verdana"/>
          <w:sz w:val="22"/>
          <w:szCs w:val="22"/>
        </w:rPr>
        <w:t xml:space="preserve"> in Indonesia</w:t>
      </w:r>
      <w:r w:rsidRPr="00422759">
        <w:rPr>
          <w:rFonts w:ascii="Verdana" w:hAnsi="Verdana"/>
          <w:sz w:val="22"/>
          <w:szCs w:val="22"/>
        </w:rPr>
        <w:t>.</w:t>
      </w:r>
    </w:p>
    <w:p w14:paraId="5FDEC3C6" w14:textId="1C31E43A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Applicants must be fee assessed as overseas. </w:t>
      </w:r>
    </w:p>
    <w:p w14:paraId="00097C65" w14:textId="410D4AD4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University of Greenwich International College (UGIC) students, progressing to the University component of their course, will not be considered. </w:t>
      </w:r>
    </w:p>
    <w:p w14:paraId="015011BA" w14:textId="35FC84FA" w:rsidR="00D726B7" w:rsidRPr="00422759" w:rsidRDefault="00D726B7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The Scholarship is only available for full time study on the MSc Global Environmental Change programme for the 21/22 academic year. </w:t>
      </w:r>
    </w:p>
    <w:p w14:paraId="06F5CCAB" w14:textId="33863C1E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Applicants must be a registering on a degree programme at the University of Greenwich for the first time and not be in receipt of any other award such as a bursary or scholarship of any kind. </w:t>
      </w:r>
    </w:p>
    <w:p w14:paraId="1EB9626A" w14:textId="3FBD27CF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The scholarship is not transferrable. Therefore, if you defer, interrupt or transfer from your </w:t>
      </w:r>
      <w:r w:rsidR="00D726B7" w:rsidRPr="00422759">
        <w:rPr>
          <w:rFonts w:ascii="Verdana" w:hAnsi="Verdana"/>
          <w:sz w:val="22"/>
          <w:szCs w:val="22"/>
        </w:rPr>
        <w:t>programme</w:t>
      </w:r>
      <w:r w:rsidRPr="00422759">
        <w:rPr>
          <w:rFonts w:ascii="Verdana" w:hAnsi="Verdana"/>
          <w:sz w:val="22"/>
          <w:szCs w:val="22"/>
        </w:rPr>
        <w:t xml:space="preserve"> to another </w:t>
      </w:r>
      <w:r w:rsidR="00D726B7" w:rsidRPr="00422759">
        <w:rPr>
          <w:rFonts w:ascii="Verdana" w:hAnsi="Verdana"/>
          <w:sz w:val="22"/>
          <w:szCs w:val="22"/>
        </w:rPr>
        <w:t>programme</w:t>
      </w:r>
      <w:r w:rsidRPr="00422759">
        <w:rPr>
          <w:rFonts w:ascii="Verdana" w:hAnsi="Verdana"/>
          <w:sz w:val="22"/>
          <w:szCs w:val="22"/>
        </w:rPr>
        <w:t xml:space="preserve">, your scholarship cannot be transferred. </w:t>
      </w:r>
    </w:p>
    <w:p w14:paraId="4E9B34A8" w14:textId="5ECE0E29" w:rsidR="003D73E8" w:rsidRPr="00422759" w:rsidRDefault="00D726B7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>The s</w:t>
      </w:r>
      <w:r w:rsidR="003D73E8" w:rsidRPr="00422759">
        <w:rPr>
          <w:rFonts w:ascii="Verdana" w:hAnsi="Verdana"/>
          <w:sz w:val="22"/>
          <w:szCs w:val="22"/>
        </w:rPr>
        <w:t>elected scholar will need to make their own financial arrangements for the boarding, living and all other on-campus expenses</w:t>
      </w:r>
      <w:r w:rsidR="00422759" w:rsidRPr="00422759">
        <w:rPr>
          <w:rFonts w:ascii="Verdana" w:hAnsi="Verdana"/>
          <w:sz w:val="22"/>
          <w:szCs w:val="22"/>
        </w:rPr>
        <w:t>.</w:t>
      </w:r>
    </w:p>
    <w:p w14:paraId="333FF882" w14:textId="48071DC2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Recipients of this award will be required to participate in </w:t>
      </w:r>
      <w:r w:rsidR="00D726B7" w:rsidRPr="00422759">
        <w:rPr>
          <w:rFonts w:ascii="Verdana" w:hAnsi="Verdana"/>
          <w:sz w:val="22"/>
          <w:szCs w:val="22"/>
        </w:rPr>
        <w:t xml:space="preserve">Natural Resources Institute and </w:t>
      </w:r>
      <w:r w:rsidR="00422759" w:rsidRPr="00422759">
        <w:rPr>
          <w:rFonts w:ascii="Verdana" w:hAnsi="Verdana"/>
          <w:sz w:val="22"/>
          <w:szCs w:val="22"/>
        </w:rPr>
        <w:t>u</w:t>
      </w:r>
      <w:r w:rsidRPr="00422759">
        <w:rPr>
          <w:rFonts w:ascii="Verdana" w:hAnsi="Verdana"/>
          <w:sz w:val="22"/>
          <w:szCs w:val="22"/>
        </w:rPr>
        <w:t xml:space="preserve">niversity promotional and marketing activities, such as providing testimonials, featuring in videos and attendance at University events. </w:t>
      </w:r>
    </w:p>
    <w:p w14:paraId="382D6726" w14:textId="0492739C" w:rsidR="003D73E8" w:rsidRPr="00422759" w:rsidRDefault="003D73E8" w:rsidP="00422759">
      <w:pPr>
        <w:pStyle w:val="Default"/>
        <w:numPr>
          <w:ilvl w:val="0"/>
          <w:numId w:val="3"/>
        </w:numPr>
        <w:spacing w:after="18"/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Recipients of this award will be expected to act as an international brand ambassador for the </w:t>
      </w:r>
      <w:r w:rsidR="00D726B7" w:rsidRPr="00422759">
        <w:rPr>
          <w:rFonts w:ascii="Verdana" w:hAnsi="Verdana"/>
          <w:sz w:val="22"/>
          <w:szCs w:val="22"/>
        </w:rPr>
        <w:t xml:space="preserve">Natural Resources Institute and the </w:t>
      </w:r>
      <w:r w:rsidRPr="00422759">
        <w:rPr>
          <w:rFonts w:ascii="Verdana" w:hAnsi="Verdana"/>
          <w:sz w:val="22"/>
          <w:szCs w:val="22"/>
        </w:rPr>
        <w:t xml:space="preserve">University of Greenwich. </w:t>
      </w:r>
    </w:p>
    <w:p w14:paraId="40DAE111" w14:textId="642464DA" w:rsidR="003D73E8" w:rsidRPr="00422759" w:rsidRDefault="003D73E8" w:rsidP="00422759">
      <w:pPr>
        <w:pStyle w:val="Default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422759">
        <w:rPr>
          <w:rFonts w:ascii="Verdana" w:hAnsi="Verdana"/>
          <w:sz w:val="22"/>
          <w:szCs w:val="22"/>
        </w:rPr>
        <w:t xml:space="preserve">Your </w:t>
      </w:r>
      <w:r w:rsidR="00422759" w:rsidRPr="00422759">
        <w:rPr>
          <w:rFonts w:ascii="Verdana" w:hAnsi="Verdana"/>
          <w:sz w:val="22"/>
          <w:szCs w:val="22"/>
        </w:rPr>
        <w:t>a</w:t>
      </w:r>
      <w:r w:rsidRPr="00422759">
        <w:rPr>
          <w:rFonts w:ascii="Verdana" w:hAnsi="Verdana"/>
          <w:sz w:val="22"/>
          <w:szCs w:val="22"/>
        </w:rPr>
        <w:t xml:space="preserve">pplication will be subject to the University’s Data Protection and Privacy Policy and Data Retention Policy set out on its website. By </w:t>
      </w:r>
      <w:proofErr w:type="gramStart"/>
      <w:r w:rsidRPr="00422759">
        <w:rPr>
          <w:rFonts w:ascii="Verdana" w:hAnsi="Verdana"/>
          <w:sz w:val="22"/>
          <w:szCs w:val="22"/>
        </w:rPr>
        <w:t>submitting an application</w:t>
      </w:r>
      <w:proofErr w:type="gramEnd"/>
      <w:r w:rsidRPr="00422759">
        <w:rPr>
          <w:rFonts w:ascii="Verdana" w:hAnsi="Verdana"/>
          <w:sz w:val="22"/>
          <w:szCs w:val="22"/>
        </w:rPr>
        <w:t>, you are giving the University permission to use your details for promotional purposes</w:t>
      </w:r>
      <w:r w:rsidR="00422759" w:rsidRPr="00422759">
        <w:rPr>
          <w:rFonts w:ascii="Verdana" w:hAnsi="Verdana"/>
          <w:sz w:val="22"/>
          <w:szCs w:val="22"/>
        </w:rPr>
        <w:t>.</w:t>
      </w:r>
    </w:p>
    <w:p w14:paraId="60608682" w14:textId="77777777" w:rsidR="00AC397E" w:rsidRPr="00422759" w:rsidRDefault="00AC397E">
      <w:pPr>
        <w:rPr>
          <w:rFonts w:ascii="Verdana" w:hAnsi="Verdana"/>
        </w:rPr>
      </w:pPr>
    </w:p>
    <w:sectPr w:rsidR="00AC397E" w:rsidRPr="00422759" w:rsidSect="006174D5">
      <w:pgSz w:w="11906" w:h="17338"/>
      <w:pgMar w:top="860" w:right="404" w:bottom="1440" w:left="12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F1699"/>
    <w:multiLevelType w:val="hybridMultilevel"/>
    <w:tmpl w:val="20BC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77BA7"/>
    <w:multiLevelType w:val="hybridMultilevel"/>
    <w:tmpl w:val="379A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91B38"/>
    <w:multiLevelType w:val="hybridMultilevel"/>
    <w:tmpl w:val="CBF8A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8"/>
    <w:rsid w:val="003D73E8"/>
    <w:rsid w:val="00422759"/>
    <w:rsid w:val="00A621DC"/>
    <w:rsid w:val="00AC397E"/>
    <w:rsid w:val="00D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72C8"/>
  <w15:chartTrackingRefBased/>
  <w15:docId w15:val="{27DFB04C-AC20-487F-BB87-BE849B10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7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227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Coote</dc:creator>
  <cp:keywords/>
  <dc:description/>
  <cp:lastModifiedBy>Keith McDonald</cp:lastModifiedBy>
  <cp:revision>3</cp:revision>
  <dcterms:created xsi:type="dcterms:W3CDTF">2020-10-22T12:46:00Z</dcterms:created>
  <dcterms:modified xsi:type="dcterms:W3CDTF">2020-10-22T13:27:00Z</dcterms:modified>
</cp:coreProperties>
</file>