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60B1" w:rsidRDefault="00A14792" w:rsidP="00D2420E">
      <w:pPr>
        <w:ind w:right="-693"/>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B560B1">
        <w:rPr>
          <w:b/>
          <w:sz w:val="24"/>
          <w:szCs w:val="24"/>
        </w:rPr>
        <w:tab/>
      </w:r>
      <w:r w:rsidR="00B560B1">
        <w:rPr>
          <w:b/>
          <w:sz w:val="24"/>
          <w:szCs w:val="24"/>
        </w:rPr>
        <w:tab/>
      </w:r>
    </w:p>
    <w:p w:rsidR="002D6107" w:rsidRPr="00D2420E" w:rsidRDefault="002D6107" w:rsidP="00D2420E">
      <w:pPr>
        <w:ind w:right="-693"/>
        <w:rPr>
          <w:b/>
          <w:sz w:val="24"/>
          <w:szCs w:val="24"/>
        </w:rPr>
      </w:pPr>
      <w:r w:rsidRPr="00D2420E">
        <w:rPr>
          <w:b/>
          <w:sz w:val="24"/>
          <w:szCs w:val="24"/>
        </w:rPr>
        <w:t>Executive Secretary</w:t>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p>
    <w:p w:rsidR="002D6107" w:rsidRPr="00D2420E" w:rsidRDefault="002D6107" w:rsidP="00D2420E">
      <w:pPr>
        <w:ind w:right="-693"/>
        <w:rPr>
          <w:sz w:val="24"/>
          <w:szCs w:val="24"/>
        </w:rPr>
      </w:pPr>
      <w:r w:rsidRPr="00D2420E">
        <w:rPr>
          <w:sz w:val="24"/>
          <w:szCs w:val="24"/>
        </w:rPr>
        <w:t>Chris Harper, Learning and Quality Unit</w:t>
      </w:r>
      <w:r w:rsidRPr="00D2420E">
        <w:rPr>
          <w:sz w:val="24"/>
          <w:szCs w:val="24"/>
        </w:rPr>
        <w:tab/>
      </w:r>
      <w:r w:rsidRPr="00D2420E">
        <w:rPr>
          <w:sz w:val="24"/>
          <w:szCs w:val="24"/>
        </w:rPr>
        <w:tab/>
      </w:r>
      <w:r w:rsidRPr="00D2420E">
        <w:rPr>
          <w:sz w:val="24"/>
          <w:szCs w:val="24"/>
        </w:rPr>
        <w:tab/>
      </w:r>
      <w:r w:rsidRPr="00D2420E">
        <w:rPr>
          <w:sz w:val="24"/>
          <w:szCs w:val="24"/>
        </w:rPr>
        <w:tab/>
      </w:r>
      <w:r w:rsidRPr="00D2420E">
        <w:rPr>
          <w:sz w:val="24"/>
          <w:szCs w:val="24"/>
        </w:rPr>
        <w:tab/>
      </w:r>
    </w:p>
    <w:p w:rsidR="002D6107" w:rsidRPr="00D2420E" w:rsidRDefault="002D6107" w:rsidP="00D2420E">
      <w:pPr>
        <w:ind w:right="-693"/>
        <w:rPr>
          <w:b/>
          <w:sz w:val="24"/>
          <w:szCs w:val="24"/>
        </w:rPr>
      </w:pPr>
      <w:r w:rsidRPr="00D2420E">
        <w:rPr>
          <w:b/>
          <w:sz w:val="24"/>
          <w:szCs w:val="24"/>
        </w:rPr>
        <w:t>c.j.harper@gre.ac.uk</w:t>
      </w:r>
    </w:p>
    <w:p w:rsidR="002D6107" w:rsidRPr="00D2420E" w:rsidRDefault="002D6107" w:rsidP="00D2420E">
      <w:pPr>
        <w:ind w:right="-693" w:hanging="180"/>
        <w:rPr>
          <w:bCs/>
          <w:sz w:val="24"/>
          <w:szCs w:val="24"/>
          <w:u w:val="single"/>
        </w:rPr>
      </w:pPr>
      <w:r>
        <w:rPr>
          <w:b/>
          <w:sz w:val="24"/>
          <w:szCs w:val="24"/>
        </w:rPr>
        <w:tab/>
      </w:r>
      <w:r>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r w:rsidRPr="00D2420E">
        <w:rPr>
          <w:b/>
          <w:sz w:val="24"/>
          <w:szCs w:val="24"/>
        </w:rPr>
        <w:tab/>
      </w:r>
    </w:p>
    <w:p w:rsidR="002D6107" w:rsidRPr="00D2420E" w:rsidRDefault="002D6107" w:rsidP="00D2420E">
      <w:pPr>
        <w:ind w:right="-693" w:hanging="180"/>
        <w:jc w:val="center"/>
        <w:rPr>
          <w:b/>
          <w:sz w:val="24"/>
          <w:szCs w:val="24"/>
        </w:rPr>
      </w:pPr>
      <w:r w:rsidRPr="00D2420E">
        <w:rPr>
          <w:b/>
          <w:sz w:val="24"/>
          <w:szCs w:val="24"/>
        </w:rPr>
        <w:t>ACADEMIC COLLABORATION COMMITTEE</w:t>
      </w:r>
    </w:p>
    <w:p w:rsidR="002D6107" w:rsidRPr="00D2420E" w:rsidRDefault="002D6107" w:rsidP="00D2420E">
      <w:pPr>
        <w:ind w:right="-693" w:hanging="180"/>
        <w:jc w:val="center"/>
        <w:rPr>
          <w:b/>
          <w:sz w:val="24"/>
          <w:szCs w:val="24"/>
        </w:rPr>
      </w:pPr>
    </w:p>
    <w:p w:rsidR="002D6107" w:rsidRPr="00D2420E" w:rsidRDefault="00A14792" w:rsidP="00D2420E">
      <w:pPr>
        <w:ind w:right="-693"/>
        <w:rPr>
          <w:b/>
          <w:sz w:val="24"/>
          <w:szCs w:val="24"/>
        </w:rPr>
      </w:pPr>
      <w:r>
        <w:rPr>
          <w:b/>
          <w:sz w:val="24"/>
          <w:szCs w:val="24"/>
        </w:rPr>
        <w:t>Minutes of the Fifty-nin</w:t>
      </w:r>
      <w:r w:rsidR="00AD4886">
        <w:rPr>
          <w:b/>
          <w:sz w:val="24"/>
          <w:szCs w:val="24"/>
        </w:rPr>
        <w:t>th</w:t>
      </w:r>
      <w:r w:rsidR="00F920F1">
        <w:rPr>
          <w:b/>
          <w:sz w:val="24"/>
          <w:szCs w:val="24"/>
        </w:rPr>
        <w:t xml:space="preserve"> </w:t>
      </w:r>
      <w:r>
        <w:rPr>
          <w:b/>
          <w:sz w:val="24"/>
          <w:szCs w:val="24"/>
        </w:rPr>
        <w:t>meeting (fourth</w:t>
      </w:r>
      <w:r w:rsidR="00955CC2">
        <w:rPr>
          <w:b/>
          <w:sz w:val="24"/>
          <w:szCs w:val="24"/>
        </w:rPr>
        <w:t xml:space="preserve"> of 2011-12</w:t>
      </w:r>
      <w:r w:rsidR="002D6107" w:rsidRPr="00D2420E">
        <w:rPr>
          <w:b/>
          <w:sz w:val="24"/>
          <w:szCs w:val="24"/>
        </w:rPr>
        <w:t>) of the Academic Collaboratio</w:t>
      </w:r>
      <w:r w:rsidR="002D6107">
        <w:rPr>
          <w:b/>
          <w:sz w:val="24"/>
          <w:szCs w:val="24"/>
        </w:rPr>
        <w:t>n</w:t>
      </w:r>
      <w:r w:rsidR="00247B3E">
        <w:rPr>
          <w:b/>
          <w:sz w:val="24"/>
          <w:szCs w:val="24"/>
        </w:rPr>
        <w:t xml:space="preserve"> </w:t>
      </w:r>
      <w:r w:rsidR="00AD4886">
        <w:rPr>
          <w:b/>
          <w:sz w:val="24"/>
          <w:szCs w:val="24"/>
        </w:rPr>
        <w:t>Comm</w:t>
      </w:r>
      <w:r>
        <w:rPr>
          <w:b/>
          <w:sz w:val="24"/>
          <w:szCs w:val="24"/>
        </w:rPr>
        <w:t>ittee, held on Friday 18 May</w:t>
      </w:r>
      <w:r w:rsidR="00F920F1">
        <w:rPr>
          <w:b/>
          <w:sz w:val="24"/>
          <w:szCs w:val="24"/>
        </w:rPr>
        <w:t xml:space="preserve"> 2012</w:t>
      </w:r>
      <w:r w:rsidR="002D6107" w:rsidRPr="00D2420E">
        <w:rPr>
          <w:b/>
          <w:sz w:val="24"/>
          <w:szCs w:val="24"/>
        </w:rPr>
        <w:t xml:space="preserve"> at 2.30pm in Room QA75, Maritime Greenwich Campus.</w:t>
      </w:r>
    </w:p>
    <w:p w:rsidR="002D6107" w:rsidRPr="00D2420E" w:rsidRDefault="002D6107" w:rsidP="00D2420E">
      <w:pPr>
        <w:ind w:right="-693" w:hanging="180"/>
        <w:rPr>
          <w:b/>
          <w:sz w:val="24"/>
          <w:szCs w:val="24"/>
        </w:rPr>
      </w:pPr>
    </w:p>
    <w:p w:rsidR="00362BC4" w:rsidRDefault="00A14792" w:rsidP="00A14792">
      <w:pPr>
        <w:ind w:left="1785" w:right="-693" w:hanging="2211"/>
        <w:rPr>
          <w:sz w:val="24"/>
          <w:szCs w:val="24"/>
        </w:rPr>
      </w:pPr>
      <w:r>
        <w:rPr>
          <w:b/>
          <w:sz w:val="24"/>
          <w:szCs w:val="24"/>
        </w:rPr>
        <w:t>11/12.4</w:t>
      </w:r>
      <w:r w:rsidR="00494659">
        <w:rPr>
          <w:b/>
          <w:sz w:val="24"/>
          <w:szCs w:val="24"/>
        </w:rPr>
        <w:t xml:space="preserve">.1 </w:t>
      </w:r>
      <w:r w:rsidR="002D6107" w:rsidRPr="00D2420E">
        <w:rPr>
          <w:b/>
          <w:sz w:val="24"/>
          <w:szCs w:val="24"/>
        </w:rPr>
        <w:t>PRESENT:</w:t>
      </w:r>
      <w:r w:rsidR="002D6107" w:rsidRPr="00D2420E">
        <w:rPr>
          <w:b/>
          <w:sz w:val="24"/>
          <w:szCs w:val="24"/>
        </w:rPr>
        <w:tab/>
      </w:r>
      <w:r w:rsidR="002D6107" w:rsidRPr="00955CC2">
        <w:rPr>
          <w:sz w:val="24"/>
          <w:szCs w:val="24"/>
        </w:rPr>
        <w:tab/>
      </w:r>
      <w:r w:rsidR="00F920F1">
        <w:rPr>
          <w:b/>
          <w:sz w:val="24"/>
          <w:szCs w:val="24"/>
        </w:rPr>
        <w:tab/>
      </w:r>
      <w:r w:rsidR="00F920F1">
        <w:rPr>
          <w:sz w:val="24"/>
          <w:szCs w:val="24"/>
        </w:rPr>
        <w:t>Wendy Cealey Harrison (LQU)</w:t>
      </w:r>
    </w:p>
    <w:p w:rsidR="00F920F1" w:rsidRDefault="00F920F1" w:rsidP="00AD4886">
      <w:pPr>
        <w:ind w:left="2160" w:right="-693" w:firstLine="720"/>
        <w:rPr>
          <w:sz w:val="24"/>
          <w:szCs w:val="24"/>
        </w:rPr>
      </w:pPr>
      <w:r>
        <w:rPr>
          <w:sz w:val="24"/>
          <w:szCs w:val="24"/>
        </w:rPr>
        <w:t>Fiona Conlan (International Partnerships Manager)</w:t>
      </w:r>
    </w:p>
    <w:p w:rsidR="002D6107" w:rsidRDefault="00AD4886" w:rsidP="00AE010B">
      <w:pPr>
        <w:ind w:left="2160" w:right="-693" w:firstLine="720"/>
        <w:rPr>
          <w:sz w:val="24"/>
          <w:szCs w:val="24"/>
        </w:rPr>
      </w:pPr>
      <w:r>
        <w:rPr>
          <w:sz w:val="24"/>
          <w:szCs w:val="24"/>
        </w:rPr>
        <w:t>Corine Delage (AD</w:t>
      </w:r>
      <w:r w:rsidR="002D6107">
        <w:rPr>
          <w:sz w:val="24"/>
          <w:szCs w:val="24"/>
        </w:rPr>
        <w:t>C)</w:t>
      </w:r>
    </w:p>
    <w:p w:rsidR="00247B3E" w:rsidRDefault="007A7C15" w:rsidP="00955CC2">
      <w:pPr>
        <w:ind w:left="2160" w:right="-693" w:firstLine="720"/>
        <w:rPr>
          <w:sz w:val="24"/>
          <w:szCs w:val="24"/>
        </w:rPr>
      </w:pPr>
      <w:r>
        <w:rPr>
          <w:sz w:val="24"/>
          <w:szCs w:val="24"/>
        </w:rPr>
        <w:t>Gavin Farmer (Education</w:t>
      </w:r>
      <w:r w:rsidR="00247B3E">
        <w:rPr>
          <w:sz w:val="24"/>
          <w:szCs w:val="24"/>
        </w:rPr>
        <w:t>)</w:t>
      </w:r>
    </w:p>
    <w:p w:rsidR="00362BC4" w:rsidRPr="00955CC2" w:rsidRDefault="00A14792" w:rsidP="00955CC2">
      <w:pPr>
        <w:ind w:left="2160" w:right="-693" w:firstLine="720"/>
        <w:rPr>
          <w:sz w:val="24"/>
          <w:szCs w:val="24"/>
        </w:rPr>
      </w:pPr>
      <w:r>
        <w:rPr>
          <w:sz w:val="24"/>
          <w:szCs w:val="24"/>
        </w:rPr>
        <w:t>Mamood Gousy (HSC)</w:t>
      </w:r>
    </w:p>
    <w:p w:rsidR="00352C72" w:rsidRDefault="00A14792" w:rsidP="00AD4886">
      <w:pPr>
        <w:ind w:left="2160" w:right="-693" w:firstLine="720"/>
        <w:rPr>
          <w:iCs/>
          <w:sz w:val="24"/>
          <w:szCs w:val="24"/>
        </w:rPr>
      </w:pPr>
      <w:r>
        <w:rPr>
          <w:iCs/>
          <w:sz w:val="24"/>
          <w:szCs w:val="24"/>
        </w:rPr>
        <w:t>Alasdair Grant (ENG</w:t>
      </w:r>
      <w:r w:rsidR="002D6107">
        <w:rPr>
          <w:iCs/>
          <w:sz w:val="24"/>
          <w:szCs w:val="24"/>
        </w:rPr>
        <w:t>)</w:t>
      </w:r>
    </w:p>
    <w:p w:rsidR="00AD4886" w:rsidRDefault="00A14792" w:rsidP="00AD4886">
      <w:pPr>
        <w:ind w:left="2160" w:right="-693" w:firstLine="720"/>
        <w:rPr>
          <w:iCs/>
          <w:sz w:val="24"/>
          <w:szCs w:val="24"/>
        </w:rPr>
      </w:pPr>
      <w:r>
        <w:rPr>
          <w:iCs/>
          <w:sz w:val="24"/>
          <w:szCs w:val="24"/>
        </w:rPr>
        <w:t>Andrew Haggart (SCI)</w:t>
      </w:r>
    </w:p>
    <w:p w:rsidR="00AD4886" w:rsidRDefault="00A14792" w:rsidP="00AD4886">
      <w:pPr>
        <w:ind w:left="2160" w:right="-693" w:firstLine="720"/>
        <w:rPr>
          <w:iCs/>
          <w:sz w:val="24"/>
          <w:szCs w:val="24"/>
        </w:rPr>
      </w:pPr>
      <w:r>
        <w:rPr>
          <w:iCs/>
          <w:sz w:val="24"/>
          <w:szCs w:val="24"/>
        </w:rPr>
        <w:t>Nick Hand (BUS</w:t>
      </w:r>
      <w:r w:rsidR="00AD4886">
        <w:rPr>
          <w:iCs/>
          <w:sz w:val="24"/>
          <w:szCs w:val="24"/>
        </w:rPr>
        <w:t>)</w:t>
      </w:r>
    </w:p>
    <w:p w:rsidR="00AD4886" w:rsidRPr="00AD4886" w:rsidRDefault="00A14792" w:rsidP="00AD4886">
      <w:pPr>
        <w:ind w:left="2160" w:right="-693" w:firstLine="720"/>
        <w:rPr>
          <w:iCs/>
          <w:sz w:val="24"/>
          <w:szCs w:val="24"/>
        </w:rPr>
      </w:pPr>
      <w:r>
        <w:rPr>
          <w:iCs/>
          <w:sz w:val="24"/>
          <w:szCs w:val="24"/>
        </w:rPr>
        <w:t>Geoff Hallam (Partnership Division)</w:t>
      </w:r>
    </w:p>
    <w:p w:rsidR="002D6107" w:rsidRDefault="002D6107" w:rsidP="00AD4886">
      <w:pPr>
        <w:ind w:left="2160" w:right="-693" w:firstLine="720"/>
        <w:rPr>
          <w:i/>
          <w:sz w:val="24"/>
          <w:szCs w:val="24"/>
        </w:rPr>
      </w:pPr>
      <w:r w:rsidRPr="00D2420E">
        <w:rPr>
          <w:sz w:val="24"/>
          <w:szCs w:val="24"/>
        </w:rPr>
        <w:t>Chris Harper (LQU)</w:t>
      </w:r>
      <w:r w:rsidRPr="00D2420E">
        <w:rPr>
          <w:sz w:val="24"/>
          <w:szCs w:val="24"/>
        </w:rPr>
        <w:tab/>
      </w:r>
      <w:r w:rsidRPr="00D2420E">
        <w:rPr>
          <w:i/>
          <w:sz w:val="24"/>
          <w:szCs w:val="24"/>
        </w:rPr>
        <w:t>(Secretary)</w:t>
      </w:r>
    </w:p>
    <w:p w:rsidR="00F920F1" w:rsidRPr="00AE010B" w:rsidRDefault="00A14792" w:rsidP="00A14792">
      <w:pPr>
        <w:ind w:left="2160" w:right="-693" w:firstLine="720"/>
        <w:rPr>
          <w:sz w:val="24"/>
          <w:szCs w:val="24"/>
        </w:rPr>
      </w:pPr>
      <w:r>
        <w:rPr>
          <w:sz w:val="24"/>
          <w:szCs w:val="24"/>
        </w:rPr>
        <w:t>Henry Hill (OSA)</w:t>
      </w:r>
    </w:p>
    <w:p w:rsidR="00352C72" w:rsidRDefault="002D6107" w:rsidP="00AD4886">
      <w:pPr>
        <w:ind w:left="2160" w:right="-693" w:firstLine="720"/>
        <w:rPr>
          <w:sz w:val="24"/>
          <w:szCs w:val="24"/>
        </w:rPr>
      </w:pPr>
      <w:r w:rsidRPr="00D2420E">
        <w:rPr>
          <w:sz w:val="24"/>
          <w:szCs w:val="24"/>
        </w:rPr>
        <w:t>Maggie Leharne (ILS)</w:t>
      </w:r>
    </w:p>
    <w:p w:rsidR="00A14792" w:rsidRPr="00D2420E" w:rsidRDefault="00A14792" w:rsidP="00AD4886">
      <w:pPr>
        <w:ind w:left="2160" w:right="-693" w:firstLine="720"/>
        <w:rPr>
          <w:sz w:val="24"/>
          <w:szCs w:val="24"/>
        </w:rPr>
      </w:pPr>
      <w:r>
        <w:rPr>
          <w:sz w:val="24"/>
          <w:szCs w:val="24"/>
        </w:rPr>
        <w:t>Mark Pawlowski (HSS)</w:t>
      </w:r>
    </w:p>
    <w:p w:rsidR="002D6107" w:rsidRDefault="002D6107" w:rsidP="00AE010B">
      <w:pPr>
        <w:ind w:left="2160" w:right="-693" w:firstLine="720"/>
        <w:rPr>
          <w:bCs/>
          <w:i/>
          <w:sz w:val="24"/>
          <w:szCs w:val="24"/>
        </w:rPr>
      </w:pPr>
      <w:r w:rsidRPr="00D2420E">
        <w:rPr>
          <w:bCs/>
          <w:sz w:val="24"/>
          <w:szCs w:val="24"/>
        </w:rPr>
        <w:t xml:space="preserve">Simon Jarvis (DVC – Academic Development) </w:t>
      </w:r>
      <w:r w:rsidRPr="00D2420E">
        <w:rPr>
          <w:bCs/>
          <w:i/>
          <w:sz w:val="24"/>
          <w:szCs w:val="24"/>
        </w:rPr>
        <w:t>(Chair)</w:t>
      </w:r>
    </w:p>
    <w:p w:rsidR="00F920F1" w:rsidRDefault="00955CC2" w:rsidP="00AD4886">
      <w:pPr>
        <w:ind w:left="2160" w:right="-693" w:firstLine="720"/>
        <w:rPr>
          <w:bCs/>
          <w:sz w:val="24"/>
          <w:szCs w:val="24"/>
        </w:rPr>
      </w:pPr>
      <w:r>
        <w:rPr>
          <w:bCs/>
          <w:sz w:val="24"/>
          <w:szCs w:val="24"/>
        </w:rPr>
        <w:t>Mayur Patel</w:t>
      </w:r>
      <w:r w:rsidR="002D6107">
        <w:rPr>
          <w:bCs/>
          <w:sz w:val="24"/>
          <w:szCs w:val="24"/>
        </w:rPr>
        <w:t xml:space="preserve"> (CMS)</w:t>
      </w:r>
      <w:r w:rsidR="002D6107" w:rsidRPr="00D2420E">
        <w:rPr>
          <w:bCs/>
          <w:sz w:val="24"/>
          <w:szCs w:val="24"/>
        </w:rPr>
        <w:tab/>
      </w:r>
      <w:r w:rsidR="002D6107" w:rsidRPr="00D2420E">
        <w:rPr>
          <w:bCs/>
          <w:sz w:val="24"/>
          <w:szCs w:val="24"/>
        </w:rPr>
        <w:tab/>
      </w:r>
      <w:r w:rsidR="002D6107" w:rsidRPr="00D2420E">
        <w:rPr>
          <w:bCs/>
          <w:sz w:val="24"/>
          <w:szCs w:val="24"/>
        </w:rPr>
        <w:tab/>
      </w:r>
    </w:p>
    <w:p w:rsidR="002D6107" w:rsidRDefault="00F920F1" w:rsidP="00352C72">
      <w:pPr>
        <w:tabs>
          <w:tab w:val="left" w:pos="1260"/>
        </w:tabs>
        <w:ind w:left="1260" w:right="-693" w:hanging="180"/>
        <w:rPr>
          <w:bCs/>
          <w:sz w:val="24"/>
          <w:szCs w:val="24"/>
        </w:rPr>
      </w:pPr>
      <w:r>
        <w:rPr>
          <w:bCs/>
          <w:sz w:val="24"/>
          <w:szCs w:val="24"/>
        </w:rPr>
        <w:tab/>
      </w:r>
      <w:r>
        <w:rPr>
          <w:bCs/>
          <w:sz w:val="24"/>
          <w:szCs w:val="24"/>
        </w:rPr>
        <w:tab/>
      </w:r>
      <w:r>
        <w:rPr>
          <w:bCs/>
          <w:sz w:val="24"/>
          <w:szCs w:val="24"/>
        </w:rPr>
        <w:tab/>
      </w:r>
      <w:r>
        <w:rPr>
          <w:bCs/>
          <w:sz w:val="24"/>
          <w:szCs w:val="24"/>
        </w:rPr>
        <w:tab/>
      </w:r>
      <w:r w:rsidR="00352C72">
        <w:rPr>
          <w:bCs/>
          <w:sz w:val="24"/>
          <w:szCs w:val="24"/>
        </w:rPr>
        <w:t>Emma Price (LQU)</w:t>
      </w:r>
    </w:p>
    <w:p w:rsidR="00247B3E" w:rsidRPr="00D2420E" w:rsidRDefault="00247B3E" w:rsidP="00D2420E">
      <w:pPr>
        <w:ind w:left="900" w:right="-693" w:hanging="180"/>
        <w:rPr>
          <w:bCs/>
          <w:sz w:val="24"/>
          <w:szCs w:val="24"/>
        </w:rPr>
      </w:pPr>
      <w:r>
        <w:rPr>
          <w:bCs/>
          <w:sz w:val="24"/>
          <w:szCs w:val="24"/>
        </w:rPr>
        <w:tab/>
      </w:r>
    </w:p>
    <w:p w:rsidR="00247B3E" w:rsidRPr="00605C58" w:rsidRDefault="002D6107" w:rsidP="00605C58">
      <w:pPr>
        <w:ind w:left="2880" w:right="-693" w:hanging="2160"/>
        <w:rPr>
          <w:sz w:val="24"/>
          <w:szCs w:val="24"/>
        </w:rPr>
      </w:pPr>
      <w:r w:rsidRPr="00D2420E">
        <w:rPr>
          <w:b/>
          <w:bCs/>
          <w:sz w:val="24"/>
          <w:szCs w:val="24"/>
        </w:rPr>
        <w:t>APOLOGIES:</w:t>
      </w:r>
      <w:r w:rsidR="00955CC2">
        <w:rPr>
          <w:bCs/>
          <w:sz w:val="24"/>
          <w:szCs w:val="24"/>
        </w:rPr>
        <w:tab/>
      </w:r>
      <w:r w:rsidR="00AD4886">
        <w:rPr>
          <w:bCs/>
          <w:sz w:val="24"/>
          <w:szCs w:val="24"/>
        </w:rPr>
        <w:t>Stuart Allen (AD</w:t>
      </w:r>
      <w:r w:rsidR="00352C72">
        <w:rPr>
          <w:bCs/>
          <w:sz w:val="24"/>
          <w:szCs w:val="24"/>
        </w:rPr>
        <w:t xml:space="preserve">C); </w:t>
      </w:r>
      <w:r w:rsidR="00AD4886">
        <w:rPr>
          <w:bCs/>
          <w:sz w:val="24"/>
          <w:szCs w:val="24"/>
        </w:rPr>
        <w:t>Allessandro Benati (HSS)</w:t>
      </w:r>
      <w:r w:rsidR="00A14792">
        <w:rPr>
          <w:bCs/>
          <w:sz w:val="24"/>
          <w:szCs w:val="24"/>
        </w:rPr>
        <w:t xml:space="preserve">; </w:t>
      </w:r>
      <w:r w:rsidR="00A14792">
        <w:rPr>
          <w:sz w:val="24"/>
          <w:szCs w:val="24"/>
        </w:rPr>
        <w:t>Richard Blackburn (SCI</w:t>
      </w:r>
      <w:r w:rsidR="00A14792" w:rsidRPr="00D2420E">
        <w:rPr>
          <w:sz w:val="24"/>
          <w:szCs w:val="24"/>
        </w:rPr>
        <w:t>)</w:t>
      </w:r>
      <w:r w:rsidR="00A14792">
        <w:rPr>
          <w:sz w:val="24"/>
          <w:szCs w:val="24"/>
        </w:rPr>
        <w:t xml:space="preserve">; </w:t>
      </w:r>
      <w:r w:rsidR="00A14792" w:rsidRPr="00F920F1">
        <w:rPr>
          <w:sz w:val="24"/>
          <w:szCs w:val="24"/>
        </w:rPr>
        <w:t>Peter Bryant (EDU)</w:t>
      </w:r>
      <w:r w:rsidR="00A14792">
        <w:rPr>
          <w:sz w:val="24"/>
          <w:szCs w:val="24"/>
        </w:rPr>
        <w:t xml:space="preserve">; Will Calver (Partnership Division); Samer El-Daher </w:t>
      </w:r>
      <w:r w:rsidR="0016417C">
        <w:rPr>
          <w:sz w:val="24"/>
          <w:szCs w:val="24"/>
        </w:rPr>
        <w:t>(Science);</w:t>
      </w:r>
      <w:r w:rsidR="007A7C15">
        <w:rPr>
          <w:sz w:val="24"/>
          <w:szCs w:val="24"/>
        </w:rPr>
        <w:t xml:space="preserve"> </w:t>
      </w:r>
      <w:r w:rsidR="00362BC4">
        <w:rPr>
          <w:sz w:val="24"/>
          <w:szCs w:val="24"/>
        </w:rPr>
        <w:t>Zoe Pettit (HSS)</w:t>
      </w:r>
      <w:r w:rsidR="00A14792">
        <w:rPr>
          <w:sz w:val="24"/>
          <w:szCs w:val="24"/>
        </w:rPr>
        <w:t>; Simon Walker (EDU)</w:t>
      </w:r>
    </w:p>
    <w:p w:rsidR="0016417C" w:rsidRDefault="0016417C" w:rsidP="00494659">
      <w:pPr>
        <w:ind w:right="-488"/>
        <w:rPr>
          <w:b/>
          <w:sz w:val="24"/>
          <w:szCs w:val="24"/>
        </w:rPr>
      </w:pPr>
    </w:p>
    <w:p w:rsidR="002D6107" w:rsidRPr="00D2420E" w:rsidRDefault="002D6107" w:rsidP="00F83CEA">
      <w:pPr>
        <w:ind w:right="-488" w:firstLine="709"/>
        <w:rPr>
          <w:b/>
          <w:sz w:val="24"/>
          <w:szCs w:val="24"/>
        </w:rPr>
      </w:pPr>
      <w:r w:rsidRPr="00D2420E">
        <w:rPr>
          <w:b/>
          <w:sz w:val="24"/>
          <w:szCs w:val="24"/>
        </w:rPr>
        <w:t>MINUTES OF LAST MEETING</w:t>
      </w:r>
    </w:p>
    <w:p w:rsidR="002D6107" w:rsidRPr="00D2420E" w:rsidRDefault="002D6107" w:rsidP="0065642F">
      <w:pPr>
        <w:ind w:left="900" w:right="-488" w:hanging="1080"/>
        <w:rPr>
          <w:b/>
          <w:sz w:val="24"/>
          <w:szCs w:val="24"/>
        </w:rPr>
      </w:pPr>
    </w:p>
    <w:p w:rsidR="0098382A" w:rsidRDefault="00F25427" w:rsidP="0032492C">
      <w:pPr>
        <w:ind w:left="709" w:right="-488" w:hanging="1135"/>
        <w:rPr>
          <w:sz w:val="24"/>
          <w:szCs w:val="24"/>
        </w:rPr>
      </w:pPr>
      <w:r>
        <w:rPr>
          <w:b/>
          <w:sz w:val="24"/>
          <w:szCs w:val="24"/>
        </w:rPr>
        <w:t>11</w:t>
      </w:r>
      <w:r w:rsidR="0032492C">
        <w:rPr>
          <w:b/>
          <w:sz w:val="24"/>
          <w:szCs w:val="24"/>
        </w:rPr>
        <w:t>/12.</w:t>
      </w:r>
      <w:r w:rsidR="00605C58">
        <w:rPr>
          <w:b/>
          <w:sz w:val="24"/>
          <w:szCs w:val="24"/>
        </w:rPr>
        <w:t>4.2</w:t>
      </w:r>
      <w:r w:rsidR="00F83CEA">
        <w:rPr>
          <w:b/>
          <w:sz w:val="24"/>
          <w:szCs w:val="24"/>
        </w:rPr>
        <w:tab/>
      </w:r>
      <w:r w:rsidR="002D6107" w:rsidRPr="00D2420E">
        <w:rPr>
          <w:sz w:val="24"/>
          <w:szCs w:val="24"/>
        </w:rPr>
        <w:t>The minutes of the</w:t>
      </w:r>
      <w:r w:rsidR="00F83CEA">
        <w:rPr>
          <w:sz w:val="24"/>
          <w:szCs w:val="24"/>
        </w:rPr>
        <w:t xml:space="preserve"> pre</w:t>
      </w:r>
      <w:r w:rsidR="00605C58">
        <w:rPr>
          <w:sz w:val="24"/>
          <w:szCs w:val="24"/>
        </w:rPr>
        <w:t>vious meeting held on 7 March</w:t>
      </w:r>
      <w:r w:rsidR="00362BC4">
        <w:rPr>
          <w:sz w:val="24"/>
          <w:szCs w:val="24"/>
        </w:rPr>
        <w:t xml:space="preserve"> 2012</w:t>
      </w:r>
      <w:r w:rsidR="002D6107">
        <w:rPr>
          <w:sz w:val="24"/>
          <w:szCs w:val="24"/>
        </w:rPr>
        <w:t xml:space="preserve"> were confirmed </w:t>
      </w:r>
      <w:r w:rsidR="00605C58">
        <w:rPr>
          <w:sz w:val="24"/>
          <w:szCs w:val="24"/>
        </w:rPr>
        <w:t xml:space="preserve">as a true and accurate record </w:t>
      </w:r>
      <w:r w:rsidR="00605C58">
        <w:rPr>
          <w:b/>
          <w:sz w:val="24"/>
          <w:szCs w:val="24"/>
        </w:rPr>
        <w:t>subject</w:t>
      </w:r>
      <w:r w:rsidR="00EE5DBF">
        <w:rPr>
          <w:sz w:val="24"/>
          <w:szCs w:val="24"/>
        </w:rPr>
        <w:t xml:space="preserve"> to one addition under Any Other Business:</w:t>
      </w:r>
    </w:p>
    <w:p w:rsidR="00EE5DBF" w:rsidRDefault="00EE5DBF" w:rsidP="0032492C">
      <w:pPr>
        <w:ind w:left="709" w:right="-488" w:hanging="1135"/>
        <w:rPr>
          <w:sz w:val="24"/>
          <w:szCs w:val="24"/>
        </w:rPr>
      </w:pPr>
    </w:p>
    <w:p w:rsidR="00EE5DBF" w:rsidRDefault="00EE5DBF" w:rsidP="0032492C">
      <w:pPr>
        <w:ind w:left="709" w:right="-488" w:hanging="1135"/>
        <w:rPr>
          <w:b/>
          <w:i/>
          <w:sz w:val="24"/>
          <w:szCs w:val="24"/>
        </w:rPr>
      </w:pPr>
      <w:r>
        <w:rPr>
          <w:sz w:val="24"/>
          <w:szCs w:val="24"/>
        </w:rPr>
        <w:tab/>
      </w:r>
      <w:r w:rsidRPr="00EE5DBF">
        <w:rPr>
          <w:b/>
          <w:i/>
          <w:sz w:val="24"/>
          <w:szCs w:val="24"/>
        </w:rPr>
        <w:t>Affiliate Accounts</w:t>
      </w:r>
    </w:p>
    <w:p w:rsidR="00EE5DBF" w:rsidRDefault="00EE5DBF" w:rsidP="0032492C">
      <w:pPr>
        <w:ind w:left="709" w:right="-488" w:hanging="1135"/>
        <w:rPr>
          <w:b/>
          <w:i/>
          <w:sz w:val="24"/>
          <w:szCs w:val="24"/>
        </w:rPr>
      </w:pPr>
    </w:p>
    <w:p w:rsidR="00B560B1" w:rsidRDefault="00EE5DBF" w:rsidP="0032492C">
      <w:pPr>
        <w:ind w:left="709" w:right="-488" w:hanging="1135"/>
        <w:rPr>
          <w:sz w:val="24"/>
          <w:szCs w:val="24"/>
        </w:rPr>
      </w:pPr>
      <w:r>
        <w:rPr>
          <w:b/>
          <w:i/>
          <w:sz w:val="24"/>
          <w:szCs w:val="24"/>
        </w:rPr>
        <w:tab/>
      </w:r>
      <w:r>
        <w:rPr>
          <w:sz w:val="24"/>
          <w:szCs w:val="24"/>
        </w:rPr>
        <w:t>Margaret Leharne (ILS) drew the committee’s attention to an email from Paul Butler (Head of Information Systems). The purpose of the email was to remind authorizers of Affiliate Accounts to periodically review the list of</w:t>
      </w:r>
      <w:r w:rsidR="00B560B1">
        <w:rPr>
          <w:sz w:val="24"/>
          <w:szCs w:val="24"/>
        </w:rPr>
        <w:t xml:space="preserve"> those partner staff whose institutional responsibilities warranted such access to University systems.</w:t>
      </w:r>
    </w:p>
    <w:p w:rsidR="00B560B1" w:rsidRDefault="00B560B1" w:rsidP="0032492C">
      <w:pPr>
        <w:ind w:left="709" w:right="-488" w:hanging="1135"/>
        <w:rPr>
          <w:sz w:val="24"/>
          <w:szCs w:val="24"/>
        </w:rPr>
      </w:pPr>
    </w:p>
    <w:p w:rsidR="00B560B1" w:rsidRDefault="00B560B1" w:rsidP="0032492C">
      <w:pPr>
        <w:ind w:left="709" w:right="-488" w:hanging="1135"/>
        <w:rPr>
          <w:b/>
          <w:sz w:val="24"/>
          <w:szCs w:val="24"/>
        </w:rPr>
      </w:pPr>
      <w:r>
        <w:rPr>
          <w:sz w:val="24"/>
          <w:szCs w:val="24"/>
        </w:rPr>
        <w:tab/>
      </w:r>
      <w:r w:rsidRPr="00B560B1">
        <w:rPr>
          <w:b/>
          <w:sz w:val="24"/>
          <w:szCs w:val="24"/>
        </w:rPr>
        <w:t>MATTERS ARISING</w:t>
      </w:r>
    </w:p>
    <w:p w:rsidR="00B560B1" w:rsidRDefault="00B560B1" w:rsidP="0032492C">
      <w:pPr>
        <w:ind w:left="709" w:right="-488" w:hanging="1135"/>
        <w:rPr>
          <w:b/>
          <w:sz w:val="24"/>
          <w:szCs w:val="24"/>
        </w:rPr>
      </w:pPr>
    </w:p>
    <w:p w:rsidR="00B560B1" w:rsidRDefault="00480B8D" w:rsidP="0032492C">
      <w:pPr>
        <w:ind w:left="709" w:right="-488" w:hanging="1135"/>
        <w:rPr>
          <w:sz w:val="24"/>
          <w:szCs w:val="24"/>
        </w:rPr>
      </w:pPr>
      <w:r>
        <w:rPr>
          <w:b/>
          <w:sz w:val="24"/>
          <w:szCs w:val="24"/>
        </w:rPr>
        <w:t>11/12.4</w:t>
      </w:r>
      <w:r w:rsidR="00B560B1">
        <w:rPr>
          <w:b/>
          <w:sz w:val="24"/>
          <w:szCs w:val="24"/>
        </w:rPr>
        <w:t>.3</w:t>
      </w:r>
      <w:r w:rsidR="00B560B1">
        <w:rPr>
          <w:b/>
          <w:sz w:val="24"/>
          <w:szCs w:val="24"/>
        </w:rPr>
        <w:tab/>
      </w:r>
      <w:r w:rsidR="00B560B1">
        <w:rPr>
          <w:sz w:val="24"/>
          <w:szCs w:val="24"/>
        </w:rPr>
        <w:t>The following matters were raised:</w:t>
      </w:r>
    </w:p>
    <w:p w:rsidR="00B560B1" w:rsidRDefault="00B560B1" w:rsidP="0032492C">
      <w:pPr>
        <w:ind w:left="709" w:right="-488" w:hanging="1135"/>
        <w:rPr>
          <w:sz w:val="24"/>
          <w:szCs w:val="24"/>
        </w:rPr>
      </w:pPr>
    </w:p>
    <w:p w:rsidR="009452E7" w:rsidRDefault="009452E7" w:rsidP="0032492C">
      <w:pPr>
        <w:ind w:left="709" w:right="-488" w:hanging="1135"/>
        <w:rPr>
          <w:sz w:val="24"/>
          <w:szCs w:val="24"/>
        </w:rPr>
      </w:pPr>
    </w:p>
    <w:p w:rsidR="009452E7" w:rsidRDefault="009452E7" w:rsidP="0032492C">
      <w:pPr>
        <w:ind w:left="709" w:right="-488" w:hanging="1135"/>
        <w:rPr>
          <w:sz w:val="24"/>
          <w:szCs w:val="24"/>
        </w:rPr>
      </w:pPr>
    </w:p>
    <w:p w:rsidR="009452E7" w:rsidRDefault="009452E7" w:rsidP="0032492C">
      <w:pPr>
        <w:ind w:left="709" w:right="-488" w:hanging="1135"/>
        <w:rPr>
          <w:sz w:val="24"/>
          <w:szCs w:val="24"/>
        </w:rPr>
      </w:pPr>
    </w:p>
    <w:p w:rsidR="009452E7" w:rsidRDefault="009452E7" w:rsidP="0032492C">
      <w:pPr>
        <w:ind w:left="709" w:right="-488" w:hanging="1135"/>
        <w:rPr>
          <w:sz w:val="24"/>
          <w:szCs w:val="24"/>
        </w:rPr>
      </w:pPr>
    </w:p>
    <w:p w:rsidR="009452E7" w:rsidRDefault="009452E7" w:rsidP="0032492C">
      <w:pPr>
        <w:ind w:left="709" w:right="-488" w:hanging="1135"/>
        <w:rPr>
          <w:sz w:val="24"/>
          <w:szCs w:val="24"/>
        </w:rPr>
      </w:pPr>
    </w:p>
    <w:p w:rsidR="002C721C" w:rsidRDefault="002C721C" w:rsidP="00B560B1">
      <w:pPr>
        <w:ind w:firstLine="720"/>
        <w:rPr>
          <w:sz w:val="24"/>
          <w:szCs w:val="24"/>
          <w:lang w:eastAsia="en-US"/>
        </w:rPr>
      </w:pPr>
    </w:p>
    <w:p w:rsidR="00B560B1" w:rsidRPr="00336081" w:rsidRDefault="00B560B1" w:rsidP="00B560B1">
      <w:pPr>
        <w:ind w:firstLine="720"/>
        <w:rPr>
          <w:b/>
          <w:sz w:val="24"/>
          <w:szCs w:val="24"/>
        </w:rPr>
      </w:pPr>
      <w:r w:rsidRPr="00B560B1">
        <w:rPr>
          <w:sz w:val="24"/>
          <w:szCs w:val="24"/>
          <w:lang w:eastAsia="en-US"/>
        </w:rPr>
        <w:t>(</w:t>
      </w:r>
      <w:r w:rsidRPr="00B560B1">
        <w:rPr>
          <w:sz w:val="24"/>
          <w:szCs w:val="24"/>
        </w:rPr>
        <w:t>a)</w:t>
      </w:r>
      <w:r w:rsidRPr="00B560B1">
        <w:rPr>
          <w:sz w:val="24"/>
          <w:szCs w:val="24"/>
        </w:rPr>
        <w:tab/>
      </w:r>
      <w:r w:rsidRPr="00336081">
        <w:rPr>
          <w:b/>
          <w:i/>
          <w:sz w:val="24"/>
          <w:szCs w:val="24"/>
        </w:rPr>
        <w:t>11/12.2.4 (f) on-line registration for international partners</w:t>
      </w:r>
    </w:p>
    <w:p w:rsidR="00B560B1" w:rsidRPr="00B560B1" w:rsidRDefault="00B560B1" w:rsidP="00B560B1">
      <w:pPr>
        <w:ind w:firstLine="720"/>
        <w:rPr>
          <w:b/>
          <w:sz w:val="24"/>
          <w:szCs w:val="24"/>
        </w:rPr>
      </w:pPr>
      <w:r w:rsidRPr="00B560B1">
        <w:rPr>
          <w:sz w:val="24"/>
          <w:szCs w:val="24"/>
        </w:rPr>
        <w:tab/>
      </w:r>
    </w:p>
    <w:p w:rsidR="00387C61" w:rsidRPr="00387C61" w:rsidRDefault="00B560B1" w:rsidP="00CF1601">
      <w:pPr>
        <w:ind w:left="1440"/>
        <w:rPr>
          <w:sz w:val="24"/>
          <w:szCs w:val="24"/>
        </w:rPr>
      </w:pPr>
      <w:r>
        <w:rPr>
          <w:sz w:val="24"/>
          <w:szCs w:val="24"/>
        </w:rPr>
        <w:t xml:space="preserve">ACC </w:t>
      </w:r>
      <w:r w:rsidRPr="00B560B1">
        <w:rPr>
          <w:sz w:val="24"/>
          <w:szCs w:val="24"/>
        </w:rPr>
        <w:t>receive</w:t>
      </w:r>
      <w:r>
        <w:rPr>
          <w:sz w:val="24"/>
          <w:szCs w:val="24"/>
        </w:rPr>
        <w:t>d</w:t>
      </w:r>
      <w:r w:rsidRPr="00B560B1">
        <w:rPr>
          <w:sz w:val="24"/>
          <w:szCs w:val="24"/>
        </w:rPr>
        <w:t xml:space="preserve"> a presentation from Ashley Sargeant (Student Records Systems) regarding on-line registration</w:t>
      </w:r>
      <w:r>
        <w:rPr>
          <w:sz w:val="24"/>
          <w:szCs w:val="24"/>
        </w:rPr>
        <w:t xml:space="preserve"> for international partners </w:t>
      </w:r>
      <w:r w:rsidRPr="00B560B1">
        <w:rPr>
          <w:sz w:val="24"/>
          <w:szCs w:val="24"/>
        </w:rPr>
        <w:t xml:space="preserve">and an update on </w:t>
      </w:r>
      <w:r>
        <w:rPr>
          <w:sz w:val="24"/>
          <w:szCs w:val="24"/>
        </w:rPr>
        <w:t xml:space="preserve">its </w:t>
      </w:r>
      <w:r w:rsidRPr="00B560B1">
        <w:rPr>
          <w:sz w:val="24"/>
          <w:szCs w:val="24"/>
        </w:rPr>
        <w:t>implementation</w:t>
      </w:r>
      <w:r>
        <w:rPr>
          <w:sz w:val="24"/>
          <w:szCs w:val="24"/>
        </w:rPr>
        <w:t>.</w:t>
      </w:r>
      <w:r w:rsidR="00CF1601">
        <w:rPr>
          <w:sz w:val="24"/>
          <w:szCs w:val="24"/>
        </w:rPr>
        <w:t xml:space="preserve"> </w:t>
      </w:r>
      <w:r>
        <w:rPr>
          <w:sz w:val="24"/>
          <w:szCs w:val="24"/>
        </w:rPr>
        <w:t>The Electronic Admissions System for overseas partner institutions had been introduced to deal with previously identified problems such as</w:t>
      </w:r>
      <w:r w:rsidR="00387C61">
        <w:rPr>
          <w:sz w:val="24"/>
          <w:szCs w:val="24"/>
        </w:rPr>
        <w:t>:</w:t>
      </w:r>
      <w:r>
        <w:rPr>
          <w:sz w:val="24"/>
          <w:szCs w:val="24"/>
        </w:rPr>
        <w:t xml:space="preserve"> physical transfer of applicat</w:t>
      </w:r>
      <w:r w:rsidR="00387C61">
        <w:rPr>
          <w:sz w:val="24"/>
          <w:szCs w:val="24"/>
        </w:rPr>
        <w:t>ion forms to the United Kingdom;</w:t>
      </w:r>
      <w:r>
        <w:rPr>
          <w:sz w:val="24"/>
          <w:szCs w:val="24"/>
        </w:rPr>
        <w:t xml:space="preserve"> delays in processing and unclear data.</w:t>
      </w:r>
      <w:r w:rsidR="0031578A">
        <w:rPr>
          <w:sz w:val="24"/>
          <w:szCs w:val="24"/>
        </w:rPr>
        <w:t xml:space="preserve"> </w:t>
      </w:r>
      <w:r w:rsidR="001A48FF">
        <w:rPr>
          <w:sz w:val="24"/>
          <w:szCs w:val="24"/>
        </w:rPr>
        <w:t>Overall</w:t>
      </w:r>
      <w:r w:rsidR="00387C61">
        <w:rPr>
          <w:sz w:val="24"/>
          <w:szCs w:val="24"/>
        </w:rPr>
        <w:t xml:space="preserve"> obj</w:t>
      </w:r>
      <w:r w:rsidR="0031578A">
        <w:rPr>
          <w:sz w:val="24"/>
          <w:szCs w:val="24"/>
        </w:rPr>
        <w:t>ective</w:t>
      </w:r>
      <w:r w:rsidR="001A48FF">
        <w:rPr>
          <w:sz w:val="24"/>
          <w:szCs w:val="24"/>
        </w:rPr>
        <w:t>s</w:t>
      </w:r>
      <w:r w:rsidR="0031578A">
        <w:rPr>
          <w:sz w:val="24"/>
          <w:szCs w:val="24"/>
        </w:rPr>
        <w:t xml:space="preserve"> </w:t>
      </w:r>
      <w:r w:rsidR="001A48FF">
        <w:rPr>
          <w:sz w:val="24"/>
          <w:szCs w:val="24"/>
        </w:rPr>
        <w:t xml:space="preserve">of the </w:t>
      </w:r>
      <w:r w:rsidR="00387C61">
        <w:rPr>
          <w:sz w:val="24"/>
          <w:szCs w:val="24"/>
        </w:rPr>
        <w:t xml:space="preserve">system </w:t>
      </w:r>
      <w:r w:rsidR="001A48FF">
        <w:rPr>
          <w:sz w:val="24"/>
          <w:szCs w:val="24"/>
        </w:rPr>
        <w:t xml:space="preserve">were </w:t>
      </w:r>
      <w:r w:rsidR="00387C61">
        <w:rPr>
          <w:sz w:val="24"/>
          <w:szCs w:val="24"/>
        </w:rPr>
        <w:t>to aid</w:t>
      </w:r>
      <w:r w:rsidR="0031578A">
        <w:rPr>
          <w:sz w:val="24"/>
          <w:szCs w:val="24"/>
        </w:rPr>
        <w:t xml:space="preserve"> applicants and academic staff when applying to, and registering with, the University. </w:t>
      </w:r>
    </w:p>
    <w:p w:rsidR="00B560B1" w:rsidRDefault="00B560B1" w:rsidP="00B560B1">
      <w:pPr>
        <w:ind w:left="1440"/>
        <w:rPr>
          <w:b/>
          <w:sz w:val="24"/>
          <w:szCs w:val="24"/>
        </w:rPr>
      </w:pPr>
    </w:p>
    <w:p w:rsidR="001807BC" w:rsidRDefault="0031578A" w:rsidP="00B560B1">
      <w:pPr>
        <w:ind w:left="1440"/>
        <w:rPr>
          <w:sz w:val="24"/>
          <w:szCs w:val="24"/>
        </w:rPr>
      </w:pPr>
      <w:r>
        <w:rPr>
          <w:sz w:val="24"/>
          <w:szCs w:val="24"/>
        </w:rPr>
        <w:t xml:space="preserve">The system had been made live in December 2011 with </w:t>
      </w:r>
      <w:r w:rsidR="001807BC">
        <w:rPr>
          <w:sz w:val="24"/>
          <w:szCs w:val="24"/>
        </w:rPr>
        <w:t xml:space="preserve">1151 </w:t>
      </w:r>
      <w:r>
        <w:rPr>
          <w:sz w:val="24"/>
          <w:szCs w:val="24"/>
        </w:rPr>
        <w:t>on-</w:t>
      </w:r>
      <w:r w:rsidR="001807BC">
        <w:rPr>
          <w:sz w:val="24"/>
          <w:szCs w:val="24"/>
        </w:rPr>
        <w:t xml:space="preserve">line applications submitted </w:t>
      </w:r>
      <w:r w:rsidR="00CF1601">
        <w:rPr>
          <w:sz w:val="24"/>
          <w:szCs w:val="24"/>
        </w:rPr>
        <w:t>from 14 overseas partners</w:t>
      </w:r>
      <w:r>
        <w:rPr>
          <w:sz w:val="24"/>
          <w:szCs w:val="24"/>
        </w:rPr>
        <w:t xml:space="preserve">. </w:t>
      </w:r>
      <w:r w:rsidR="001807BC">
        <w:rPr>
          <w:sz w:val="24"/>
          <w:szCs w:val="24"/>
        </w:rPr>
        <w:t xml:space="preserve">The average time to process applications was 5.7 days. However, a lesser figure of 655 students had completed their on-line registration to date. </w:t>
      </w:r>
      <w:r w:rsidR="005F40B1">
        <w:rPr>
          <w:sz w:val="24"/>
          <w:szCs w:val="24"/>
        </w:rPr>
        <w:t>Some feedback ha</w:t>
      </w:r>
      <w:r w:rsidR="00CF1601">
        <w:rPr>
          <w:sz w:val="24"/>
          <w:szCs w:val="24"/>
        </w:rPr>
        <w:t>d been obtained from Schools with</w:t>
      </w:r>
      <w:r w:rsidR="005F40B1">
        <w:rPr>
          <w:sz w:val="24"/>
          <w:szCs w:val="24"/>
        </w:rPr>
        <w:t xml:space="preserve"> issues</w:t>
      </w:r>
      <w:r w:rsidR="000F0FDF">
        <w:rPr>
          <w:sz w:val="24"/>
          <w:szCs w:val="24"/>
        </w:rPr>
        <w:t>,</w:t>
      </w:r>
      <w:r w:rsidR="005F40B1">
        <w:rPr>
          <w:sz w:val="24"/>
          <w:szCs w:val="24"/>
        </w:rPr>
        <w:t xml:space="preserve"> such as students applying to the wrong cohort entry</w:t>
      </w:r>
      <w:r w:rsidR="00CF1601">
        <w:rPr>
          <w:sz w:val="24"/>
          <w:szCs w:val="24"/>
        </w:rPr>
        <w:t xml:space="preserve"> date</w:t>
      </w:r>
      <w:r w:rsidR="000F0FDF">
        <w:rPr>
          <w:sz w:val="24"/>
          <w:szCs w:val="24"/>
        </w:rPr>
        <w:t>,</w:t>
      </w:r>
      <w:r w:rsidR="00CF1601">
        <w:rPr>
          <w:sz w:val="24"/>
          <w:szCs w:val="24"/>
        </w:rPr>
        <w:t xml:space="preserve"> </w:t>
      </w:r>
      <w:r w:rsidR="005F40B1">
        <w:rPr>
          <w:sz w:val="24"/>
          <w:szCs w:val="24"/>
        </w:rPr>
        <w:t xml:space="preserve">being dealt with. </w:t>
      </w:r>
      <w:r w:rsidR="00044215">
        <w:rPr>
          <w:sz w:val="24"/>
          <w:szCs w:val="24"/>
        </w:rPr>
        <w:t>Whilst commending</w:t>
      </w:r>
      <w:r w:rsidR="001807BC">
        <w:rPr>
          <w:sz w:val="24"/>
          <w:szCs w:val="24"/>
        </w:rPr>
        <w:t xml:space="preserve"> the </w:t>
      </w:r>
      <w:r w:rsidR="00044215">
        <w:rPr>
          <w:sz w:val="24"/>
          <w:szCs w:val="24"/>
        </w:rPr>
        <w:t>design and implementation</w:t>
      </w:r>
      <w:r w:rsidR="001807BC">
        <w:rPr>
          <w:sz w:val="24"/>
          <w:szCs w:val="24"/>
        </w:rPr>
        <w:t xml:space="preserve"> of the system</w:t>
      </w:r>
      <w:r w:rsidR="00044215">
        <w:rPr>
          <w:sz w:val="24"/>
          <w:szCs w:val="24"/>
        </w:rPr>
        <w:t xml:space="preserve">, </w:t>
      </w:r>
      <w:r w:rsidR="00CF1601">
        <w:rPr>
          <w:sz w:val="24"/>
          <w:szCs w:val="24"/>
        </w:rPr>
        <w:t>ACC</w:t>
      </w:r>
      <w:r w:rsidR="00044215">
        <w:rPr>
          <w:sz w:val="24"/>
          <w:szCs w:val="24"/>
        </w:rPr>
        <w:t xml:space="preserve"> </w:t>
      </w:r>
      <w:r w:rsidR="001807BC">
        <w:rPr>
          <w:sz w:val="24"/>
          <w:szCs w:val="24"/>
        </w:rPr>
        <w:t xml:space="preserve">identified a number of </w:t>
      </w:r>
      <w:r w:rsidR="00044215">
        <w:rPr>
          <w:sz w:val="24"/>
          <w:szCs w:val="24"/>
        </w:rPr>
        <w:t xml:space="preserve">developmental </w:t>
      </w:r>
      <w:r w:rsidR="001807BC">
        <w:rPr>
          <w:sz w:val="24"/>
          <w:szCs w:val="24"/>
        </w:rPr>
        <w:t>issues to be addressed:</w:t>
      </w:r>
    </w:p>
    <w:p w:rsidR="001807BC" w:rsidRDefault="001807BC" w:rsidP="00B560B1">
      <w:pPr>
        <w:ind w:left="1440"/>
        <w:rPr>
          <w:sz w:val="24"/>
          <w:szCs w:val="24"/>
        </w:rPr>
      </w:pPr>
    </w:p>
    <w:p w:rsidR="00145210" w:rsidRDefault="00145210" w:rsidP="0061584D">
      <w:pPr>
        <w:numPr>
          <w:ilvl w:val="0"/>
          <w:numId w:val="4"/>
        </w:numPr>
        <w:rPr>
          <w:sz w:val="24"/>
          <w:szCs w:val="24"/>
        </w:rPr>
      </w:pPr>
      <w:r>
        <w:rPr>
          <w:sz w:val="24"/>
          <w:szCs w:val="24"/>
        </w:rPr>
        <w:t xml:space="preserve">ensure that applicants fully understand the 2 stage process of application and registration. </w:t>
      </w:r>
    </w:p>
    <w:p w:rsidR="00145210" w:rsidRDefault="00145210" w:rsidP="00145210">
      <w:pPr>
        <w:ind w:left="2160" w:hanging="720"/>
        <w:rPr>
          <w:sz w:val="24"/>
          <w:szCs w:val="24"/>
        </w:rPr>
      </w:pPr>
    </w:p>
    <w:p w:rsidR="00145210" w:rsidRDefault="005F40B1" w:rsidP="0061584D">
      <w:pPr>
        <w:numPr>
          <w:ilvl w:val="0"/>
          <w:numId w:val="4"/>
        </w:numPr>
        <w:rPr>
          <w:sz w:val="24"/>
          <w:szCs w:val="24"/>
        </w:rPr>
      </w:pPr>
      <w:r>
        <w:rPr>
          <w:sz w:val="24"/>
          <w:szCs w:val="24"/>
        </w:rPr>
        <w:t>f</w:t>
      </w:r>
      <w:r w:rsidR="00145210">
        <w:rPr>
          <w:sz w:val="24"/>
          <w:szCs w:val="24"/>
        </w:rPr>
        <w:t>ollowing the admissions process, greater emphasis needs to be placed on alerting students to the registration process</w:t>
      </w:r>
      <w:r>
        <w:rPr>
          <w:sz w:val="24"/>
          <w:szCs w:val="24"/>
        </w:rPr>
        <w:t>. Re-generation of an appropriate email would help</w:t>
      </w:r>
      <w:r w:rsidR="00145210">
        <w:rPr>
          <w:sz w:val="24"/>
          <w:szCs w:val="24"/>
        </w:rPr>
        <w:t xml:space="preserve"> </w:t>
      </w:r>
      <w:r>
        <w:rPr>
          <w:sz w:val="24"/>
          <w:szCs w:val="24"/>
        </w:rPr>
        <w:t>in</w:t>
      </w:r>
      <w:r w:rsidR="00145210">
        <w:rPr>
          <w:sz w:val="24"/>
          <w:szCs w:val="24"/>
        </w:rPr>
        <w:t xml:space="preserve"> avoid</w:t>
      </w:r>
      <w:r>
        <w:rPr>
          <w:sz w:val="24"/>
          <w:szCs w:val="24"/>
        </w:rPr>
        <w:t>ing</w:t>
      </w:r>
      <w:r w:rsidR="00145210">
        <w:rPr>
          <w:sz w:val="24"/>
          <w:szCs w:val="24"/>
        </w:rPr>
        <w:t xml:space="preserve"> </w:t>
      </w:r>
      <w:r>
        <w:rPr>
          <w:sz w:val="24"/>
          <w:szCs w:val="24"/>
        </w:rPr>
        <w:t>potential delays.</w:t>
      </w:r>
    </w:p>
    <w:p w:rsidR="00145210" w:rsidRDefault="00145210" w:rsidP="00145210">
      <w:pPr>
        <w:ind w:left="2160" w:hanging="720"/>
        <w:rPr>
          <w:sz w:val="24"/>
          <w:szCs w:val="24"/>
        </w:rPr>
      </w:pPr>
    </w:p>
    <w:p w:rsidR="005F40B1" w:rsidRPr="005F40B1" w:rsidRDefault="00145210" w:rsidP="0061584D">
      <w:pPr>
        <w:numPr>
          <w:ilvl w:val="0"/>
          <w:numId w:val="4"/>
        </w:numPr>
        <w:rPr>
          <w:sz w:val="24"/>
          <w:szCs w:val="24"/>
        </w:rPr>
      </w:pPr>
      <w:r>
        <w:rPr>
          <w:sz w:val="24"/>
          <w:szCs w:val="24"/>
        </w:rPr>
        <w:t>ensure that all appropriate collaborative partner staff have ARMS accounts and are able to view/download lists of applicants</w:t>
      </w:r>
    </w:p>
    <w:p w:rsidR="005F40B1" w:rsidRDefault="005F40B1" w:rsidP="005F40B1">
      <w:pPr>
        <w:rPr>
          <w:rFonts w:ascii="Calibri" w:hAnsi="Calibri"/>
          <w:sz w:val="24"/>
          <w:szCs w:val="24"/>
          <w:lang w:val="en-GB" w:eastAsia="en-US"/>
        </w:rPr>
      </w:pPr>
    </w:p>
    <w:p w:rsidR="00480B8D" w:rsidRDefault="00145210" w:rsidP="005F40B1">
      <w:pPr>
        <w:ind w:left="1800" w:hanging="360"/>
        <w:rPr>
          <w:sz w:val="24"/>
          <w:szCs w:val="24"/>
        </w:rPr>
      </w:pPr>
      <w:r>
        <w:rPr>
          <w:sz w:val="24"/>
          <w:szCs w:val="24"/>
        </w:rPr>
        <w:t>-</w:t>
      </w:r>
      <w:r w:rsidR="005F40B1">
        <w:rPr>
          <w:sz w:val="24"/>
          <w:szCs w:val="24"/>
        </w:rPr>
        <w:tab/>
        <w:t>alert partners to those students who have delayed their registration</w:t>
      </w:r>
      <w:r w:rsidR="008340C5">
        <w:rPr>
          <w:sz w:val="24"/>
          <w:szCs w:val="24"/>
        </w:rPr>
        <w:t xml:space="preserve">. Partner staff to help </w:t>
      </w:r>
      <w:r w:rsidR="005F40B1">
        <w:rPr>
          <w:sz w:val="24"/>
          <w:szCs w:val="24"/>
        </w:rPr>
        <w:t>address any problems such as</w:t>
      </w:r>
      <w:r w:rsidR="00480B8D">
        <w:rPr>
          <w:sz w:val="24"/>
          <w:szCs w:val="24"/>
        </w:rPr>
        <w:t xml:space="preserve"> students wavering or unable to complete OLR due to difficulties with</w:t>
      </w:r>
      <w:r w:rsidR="005F40B1">
        <w:rPr>
          <w:sz w:val="24"/>
          <w:szCs w:val="24"/>
        </w:rPr>
        <w:t xml:space="preserve"> course choices, entry dates and</w:t>
      </w:r>
      <w:r w:rsidR="00480B8D">
        <w:rPr>
          <w:sz w:val="24"/>
          <w:szCs w:val="24"/>
        </w:rPr>
        <w:t xml:space="preserve"> mode/stage.</w:t>
      </w:r>
    </w:p>
    <w:p w:rsidR="00480B8D" w:rsidRDefault="00480B8D" w:rsidP="00480B8D">
      <w:pPr>
        <w:rPr>
          <w:sz w:val="24"/>
          <w:szCs w:val="24"/>
        </w:rPr>
      </w:pPr>
    </w:p>
    <w:p w:rsidR="0031578A" w:rsidRPr="00480B8D" w:rsidRDefault="00480B8D" w:rsidP="00480B8D">
      <w:pPr>
        <w:ind w:left="1440"/>
        <w:rPr>
          <w:b/>
          <w:sz w:val="24"/>
          <w:szCs w:val="24"/>
        </w:rPr>
      </w:pPr>
      <w:r w:rsidRPr="00480B8D">
        <w:rPr>
          <w:b/>
          <w:sz w:val="24"/>
          <w:szCs w:val="24"/>
        </w:rPr>
        <w:t>ACTION:</w:t>
      </w:r>
      <w:r w:rsidR="005F40B1" w:rsidRPr="00480B8D">
        <w:rPr>
          <w:b/>
          <w:sz w:val="24"/>
          <w:szCs w:val="24"/>
        </w:rPr>
        <w:t xml:space="preserve">  </w:t>
      </w:r>
      <w:r w:rsidRPr="00480B8D">
        <w:rPr>
          <w:b/>
          <w:sz w:val="24"/>
          <w:szCs w:val="24"/>
        </w:rPr>
        <w:t xml:space="preserve">Henry Hill and Student Records Systems to address above issues in refining </w:t>
      </w:r>
      <w:r>
        <w:rPr>
          <w:b/>
          <w:sz w:val="24"/>
          <w:szCs w:val="24"/>
        </w:rPr>
        <w:t xml:space="preserve">the </w:t>
      </w:r>
      <w:r w:rsidRPr="00480B8D">
        <w:rPr>
          <w:b/>
          <w:sz w:val="24"/>
          <w:szCs w:val="24"/>
        </w:rPr>
        <w:t xml:space="preserve">design and </w:t>
      </w:r>
      <w:r>
        <w:rPr>
          <w:b/>
          <w:sz w:val="24"/>
          <w:szCs w:val="24"/>
        </w:rPr>
        <w:t xml:space="preserve">implementation of the </w:t>
      </w:r>
      <w:r w:rsidRPr="00480B8D">
        <w:rPr>
          <w:b/>
          <w:sz w:val="24"/>
          <w:szCs w:val="24"/>
        </w:rPr>
        <w:t>sys</w:t>
      </w:r>
      <w:r>
        <w:rPr>
          <w:b/>
          <w:sz w:val="24"/>
          <w:szCs w:val="24"/>
        </w:rPr>
        <w:t>tem.</w:t>
      </w:r>
      <w:r w:rsidR="005F40B1" w:rsidRPr="00480B8D">
        <w:rPr>
          <w:b/>
          <w:sz w:val="24"/>
          <w:szCs w:val="24"/>
        </w:rPr>
        <w:tab/>
      </w:r>
      <w:r w:rsidR="00145210" w:rsidRPr="00480B8D">
        <w:rPr>
          <w:b/>
          <w:sz w:val="24"/>
          <w:szCs w:val="24"/>
        </w:rPr>
        <w:tab/>
      </w:r>
      <w:r w:rsidR="001807BC" w:rsidRPr="00480B8D">
        <w:rPr>
          <w:b/>
          <w:sz w:val="24"/>
          <w:szCs w:val="24"/>
        </w:rPr>
        <w:tab/>
        <w:t xml:space="preserve"> </w:t>
      </w:r>
    </w:p>
    <w:p w:rsidR="00B560B1" w:rsidRPr="00B560B1" w:rsidRDefault="00B560B1" w:rsidP="00B560B1">
      <w:pPr>
        <w:autoSpaceDE w:val="0"/>
        <w:autoSpaceDN w:val="0"/>
        <w:adjustRightInd w:val="0"/>
        <w:ind w:right="-330" w:firstLine="720"/>
        <w:rPr>
          <w:bCs/>
          <w:sz w:val="24"/>
          <w:szCs w:val="24"/>
        </w:rPr>
      </w:pPr>
      <w:r w:rsidRPr="00B560B1">
        <w:rPr>
          <w:sz w:val="24"/>
          <w:szCs w:val="24"/>
        </w:rPr>
        <w:t>(b)</w:t>
      </w:r>
      <w:r w:rsidRPr="00B560B1">
        <w:rPr>
          <w:b/>
          <w:sz w:val="24"/>
          <w:szCs w:val="24"/>
        </w:rPr>
        <w:tab/>
      </w:r>
      <w:r w:rsidRPr="00336081">
        <w:rPr>
          <w:b/>
          <w:i/>
          <w:sz w:val="24"/>
          <w:szCs w:val="24"/>
        </w:rPr>
        <w:t xml:space="preserve">11/12.2.6 CMS Full-cost centres: </w:t>
      </w:r>
      <w:r w:rsidRPr="00336081">
        <w:rPr>
          <w:b/>
          <w:bCs/>
          <w:i/>
          <w:sz w:val="24"/>
          <w:szCs w:val="24"/>
        </w:rPr>
        <w:t>Production of degree certificates</w:t>
      </w:r>
      <w:r w:rsidRPr="00B560B1">
        <w:rPr>
          <w:bCs/>
          <w:sz w:val="24"/>
          <w:szCs w:val="24"/>
        </w:rPr>
        <w:t xml:space="preserve"> </w:t>
      </w:r>
    </w:p>
    <w:p w:rsidR="00B560B1" w:rsidRPr="00B560B1" w:rsidRDefault="00B560B1" w:rsidP="00B560B1">
      <w:pPr>
        <w:autoSpaceDE w:val="0"/>
        <w:autoSpaceDN w:val="0"/>
        <w:adjustRightInd w:val="0"/>
        <w:ind w:right="-330" w:firstLine="720"/>
        <w:rPr>
          <w:bCs/>
          <w:sz w:val="24"/>
          <w:szCs w:val="24"/>
        </w:rPr>
      </w:pPr>
    </w:p>
    <w:p w:rsidR="00B560B1" w:rsidRPr="00BE07B6" w:rsidRDefault="00480B8D" w:rsidP="00480B8D">
      <w:pPr>
        <w:autoSpaceDE w:val="0"/>
        <w:autoSpaceDN w:val="0"/>
        <w:adjustRightInd w:val="0"/>
        <w:ind w:left="1440" w:right="-330"/>
        <w:rPr>
          <w:bCs/>
          <w:sz w:val="24"/>
          <w:szCs w:val="24"/>
        </w:rPr>
      </w:pPr>
      <w:r>
        <w:rPr>
          <w:bCs/>
          <w:sz w:val="24"/>
          <w:szCs w:val="24"/>
        </w:rPr>
        <w:t>Henry Hil</w:t>
      </w:r>
      <w:r w:rsidR="00BE07B6">
        <w:rPr>
          <w:bCs/>
          <w:sz w:val="24"/>
          <w:szCs w:val="24"/>
        </w:rPr>
        <w:t>l</w:t>
      </w:r>
      <w:r>
        <w:rPr>
          <w:bCs/>
          <w:sz w:val="24"/>
          <w:szCs w:val="24"/>
        </w:rPr>
        <w:t xml:space="preserve"> reported that an </w:t>
      </w:r>
      <w:r w:rsidR="00B560B1" w:rsidRPr="00B560B1">
        <w:rPr>
          <w:bCs/>
          <w:sz w:val="24"/>
          <w:szCs w:val="24"/>
        </w:rPr>
        <w:t xml:space="preserve">audit </w:t>
      </w:r>
      <w:r>
        <w:rPr>
          <w:bCs/>
          <w:sz w:val="24"/>
          <w:szCs w:val="24"/>
        </w:rPr>
        <w:t xml:space="preserve">had been </w:t>
      </w:r>
      <w:r w:rsidR="00B560B1" w:rsidRPr="00B560B1">
        <w:rPr>
          <w:bCs/>
          <w:sz w:val="24"/>
          <w:szCs w:val="24"/>
        </w:rPr>
        <w:t>carried out</w:t>
      </w:r>
      <w:r>
        <w:rPr>
          <w:bCs/>
          <w:sz w:val="24"/>
          <w:szCs w:val="24"/>
        </w:rPr>
        <w:t xml:space="preserve"> (involving a number of Schools)</w:t>
      </w:r>
      <w:r w:rsidR="00B560B1" w:rsidRPr="00B560B1">
        <w:rPr>
          <w:bCs/>
          <w:sz w:val="24"/>
          <w:szCs w:val="24"/>
        </w:rPr>
        <w:t xml:space="preserve"> concerning the production of degree certificates</w:t>
      </w:r>
      <w:r>
        <w:rPr>
          <w:bCs/>
          <w:sz w:val="24"/>
          <w:szCs w:val="24"/>
        </w:rPr>
        <w:t>. Some delays had occurred due to the Conferments Office not being made aware of the production timetable for some student co</w:t>
      </w:r>
      <w:r w:rsidR="00BE07B6">
        <w:rPr>
          <w:bCs/>
          <w:sz w:val="24"/>
          <w:szCs w:val="24"/>
        </w:rPr>
        <w:t xml:space="preserve">horts. Delays had also occurred as a result of </w:t>
      </w:r>
      <w:r>
        <w:rPr>
          <w:bCs/>
          <w:sz w:val="24"/>
          <w:szCs w:val="24"/>
        </w:rPr>
        <w:t>changes</w:t>
      </w:r>
      <w:r w:rsidR="00BE07B6">
        <w:rPr>
          <w:bCs/>
          <w:sz w:val="24"/>
          <w:szCs w:val="24"/>
        </w:rPr>
        <w:t xml:space="preserve"> being made to certificate</w:t>
      </w:r>
      <w:r w:rsidR="008340C5">
        <w:rPr>
          <w:bCs/>
          <w:sz w:val="24"/>
          <w:szCs w:val="24"/>
        </w:rPr>
        <w:t>s</w:t>
      </w:r>
      <w:r w:rsidR="00BE07B6">
        <w:rPr>
          <w:bCs/>
          <w:sz w:val="24"/>
          <w:szCs w:val="24"/>
        </w:rPr>
        <w:t xml:space="preserve"> in order to accurately capture the full name of the student. A </w:t>
      </w:r>
      <w:r w:rsidR="00B560B1" w:rsidRPr="00B560B1">
        <w:rPr>
          <w:bCs/>
          <w:sz w:val="24"/>
          <w:szCs w:val="24"/>
        </w:rPr>
        <w:t>new system to generate certificates</w:t>
      </w:r>
      <w:r w:rsidR="00BE07B6">
        <w:rPr>
          <w:bCs/>
          <w:sz w:val="24"/>
          <w:szCs w:val="24"/>
        </w:rPr>
        <w:t>,</w:t>
      </w:r>
      <w:r w:rsidR="00B560B1" w:rsidRPr="00B560B1">
        <w:rPr>
          <w:bCs/>
          <w:sz w:val="24"/>
          <w:szCs w:val="24"/>
        </w:rPr>
        <w:t xml:space="preserve"> </w:t>
      </w:r>
      <w:r w:rsidR="00BE07B6">
        <w:rPr>
          <w:bCs/>
          <w:sz w:val="24"/>
          <w:szCs w:val="24"/>
        </w:rPr>
        <w:t xml:space="preserve">more closely integrated with Banner, was being tested and would be available at the end of May 2012. A greater number of staff in the Conferments Office would be able to access the new system simultaneously and therefore accelerate production times. </w:t>
      </w:r>
    </w:p>
    <w:p w:rsidR="00B560B1" w:rsidRDefault="00B560B1" w:rsidP="00B560B1">
      <w:pPr>
        <w:ind w:left="1440"/>
        <w:rPr>
          <w:b/>
          <w:sz w:val="24"/>
          <w:szCs w:val="24"/>
        </w:rPr>
      </w:pPr>
    </w:p>
    <w:p w:rsidR="009452E7" w:rsidRDefault="009452E7" w:rsidP="00B560B1">
      <w:pPr>
        <w:ind w:left="1440"/>
        <w:rPr>
          <w:b/>
          <w:sz w:val="24"/>
          <w:szCs w:val="24"/>
        </w:rPr>
      </w:pPr>
    </w:p>
    <w:p w:rsidR="009452E7" w:rsidRDefault="009452E7" w:rsidP="00B560B1">
      <w:pPr>
        <w:ind w:left="1440"/>
        <w:rPr>
          <w:b/>
          <w:sz w:val="24"/>
          <w:szCs w:val="24"/>
        </w:rPr>
      </w:pPr>
    </w:p>
    <w:p w:rsidR="009452E7" w:rsidRPr="00B560B1" w:rsidRDefault="009452E7" w:rsidP="00B560B1">
      <w:pPr>
        <w:ind w:left="1440"/>
        <w:rPr>
          <w:b/>
          <w:sz w:val="24"/>
          <w:szCs w:val="24"/>
        </w:rPr>
      </w:pPr>
    </w:p>
    <w:p w:rsidR="00B560B1" w:rsidRPr="00336081" w:rsidRDefault="00B560B1" w:rsidP="00B560B1">
      <w:pPr>
        <w:ind w:firstLine="720"/>
        <w:rPr>
          <w:b/>
          <w:sz w:val="24"/>
          <w:szCs w:val="24"/>
        </w:rPr>
      </w:pPr>
      <w:r w:rsidRPr="00B560B1">
        <w:rPr>
          <w:sz w:val="24"/>
          <w:szCs w:val="24"/>
        </w:rPr>
        <w:t>(c)</w:t>
      </w:r>
      <w:r w:rsidRPr="00B560B1">
        <w:rPr>
          <w:sz w:val="24"/>
          <w:szCs w:val="24"/>
        </w:rPr>
        <w:tab/>
      </w:r>
      <w:r w:rsidRPr="00336081">
        <w:rPr>
          <w:b/>
          <w:i/>
          <w:sz w:val="24"/>
          <w:szCs w:val="24"/>
        </w:rPr>
        <w:t>11/12.1.4 (c) East London College Progression Statistics</w:t>
      </w:r>
    </w:p>
    <w:p w:rsidR="00B560B1" w:rsidRPr="00B560B1" w:rsidRDefault="00B560B1" w:rsidP="00B560B1">
      <w:pPr>
        <w:ind w:left="720" w:firstLine="720"/>
        <w:rPr>
          <w:sz w:val="24"/>
          <w:szCs w:val="24"/>
        </w:rPr>
      </w:pPr>
    </w:p>
    <w:p w:rsidR="00B560B1" w:rsidRPr="00B560B1" w:rsidRDefault="00BE07B6" w:rsidP="00BE07B6">
      <w:pPr>
        <w:ind w:left="1440"/>
        <w:rPr>
          <w:b/>
          <w:sz w:val="24"/>
          <w:szCs w:val="24"/>
        </w:rPr>
      </w:pPr>
      <w:r>
        <w:rPr>
          <w:sz w:val="24"/>
          <w:szCs w:val="24"/>
        </w:rPr>
        <w:t>Following previous scrutiny of student progression and attainment statistics, ACC had requested the School of CMS to provide cohort analysis for all East London College students registered for 2010/2011 session</w:t>
      </w:r>
      <w:r w:rsidR="005E0378">
        <w:rPr>
          <w:sz w:val="24"/>
          <w:szCs w:val="24"/>
        </w:rPr>
        <w:t>.</w:t>
      </w:r>
      <w:r>
        <w:rPr>
          <w:sz w:val="24"/>
          <w:szCs w:val="24"/>
        </w:rPr>
        <w:t xml:space="preserve"> </w:t>
      </w:r>
      <w:r w:rsidR="009452E7">
        <w:rPr>
          <w:sz w:val="24"/>
          <w:szCs w:val="24"/>
        </w:rPr>
        <w:t>The analysis illustrated that</w:t>
      </w:r>
      <w:r w:rsidR="008340C5">
        <w:rPr>
          <w:sz w:val="24"/>
          <w:szCs w:val="24"/>
        </w:rPr>
        <w:t>,</w:t>
      </w:r>
      <w:r w:rsidR="009452E7">
        <w:rPr>
          <w:sz w:val="24"/>
          <w:szCs w:val="24"/>
        </w:rPr>
        <w:t xml:space="preserve"> with one cohort exception, the progression and attainment of students had been satisfactory. The cohort of students recruited in September 2009 had exhibited a high failure rate. As a result ELC had amended its admissions processes, to ensure a wider selection of students was recruited. The improved performance of subsequent cohorts </w:t>
      </w:r>
      <w:r w:rsidR="000071E4">
        <w:rPr>
          <w:sz w:val="24"/>
          <w:szCs w:val="24"/>
        </w:rPr>
        <w:t>reflected the success of these measures.</w:t>
      </w:r>
    </w:p>
    <w:p w:rsidR="00B560B1" w:rsidRPr="00336081" w:rsidRDefault="00B560B1" w:rsidP="00B560B1">
      <w:pPr>
        <w:tabs>
          <w:tab w:val="num" w:pos="720"/>
        </w:tabs>
        <w:spacing w:before="240"/>
        <w:ind w:left="720" w:right="-335" w:hanging="720"/>
        <w:rPr>
          <w:b/>
          <w:bCs/>
          <w:i/>
          <w:iCs/>
          <w:sz w:val="24"/>
          <w:szCs w:val="24"/>
        </w:rPr>
      </w:pPr>
      <w:r w:rsidRPr="00B560B1">
        <w:rPr>
          <w:sz w:val="24"/>
          <w:szCs w:val="24"/>
        </w:rPr>
        <w:tab/>
        <w:t>(d)</w:t>
      </w:r>
      <w:r w:rsidRPr="00B560B1">
        <w:rPr>
          <w:sz w:val="24"/>
          <w:szCs w:val="24"/>
        </w:rPr>
        <w:tab/>
      </w:r>
      <w:r w:rsidRPr="003E6138">
        <w:rPr>
          <w:b/>
          <w:bCs/>
          <w:i/>
          <w:iCs/>
          <w:sz w:val="24"/>
          <w:szCs w:val="24"/>
        </w:rPr>
        <w:t>11/12.2.15</w:t>
      </w:r>
      <w:r w:rsidRPr="00336081">
        <w:rPr>
          <w:b/>
          <w:bCs/>
          <w:iCs/>
          <w:sz w:val="24"/>
          <w:szCs w:val="24"/>
        </w:rPr>
        <w:t xml:space="preserve"> </w:t>
      </w:r>
      <w:r w:rsidRPr="00336081">
        <w:rPr>
          <w:b/>
          <w:bCs/>
          <w:i/>
          <w:iCs/>
          <w:sz w:val="24"/>
          <w:szCs w:val="24"/>
        </w:rPr>
        <w:t>National Student Survey Results 2011</w:t>
      </w:r>
    </w:p>
    <w:p w:rsidR="000071E4" w:rsidRDefault="000071E4" w:rsidP="000071E4">
      <w:pPr>
        <w:tabs>
          <w:tab w:val="num" w:pos="720"/>
        </w:tabs>
        <w:spacing w:before="240"/>
        <w:ind w:left="1440" w:right="-335" w:hanging="1724"/>
        <w:rPr>
          <w:bCs/>
          <w:sz w:val="24"/>
          <w:szCs w:val="24"/>
        </w:rPr>
      </w:pPr>
      <w:r>
        <w:rPr>
          <w:bCs/>
          <w:i/>
          <w:iCs/>
          <w:sz w:val="24"/>
          <w:szCs w:val="24"/>
        </w:rPr>
        <w:tab/>
      </w:r>
      <w:r>
        <w:rPr>
          <w:bCs/>
          <w:i/>
          <w:iCs/>
          <w:sz w:val="24"/>
          <w:szCs w:val="24"/>
        </w:rPr>
        <w:tab/>
      </w:r>
      <w:r>
        <w:rPr>
          <w:bCs/>
          <w:sz w:val="24"/>
          <w:szCs w:val="24"/>
        </w:rPr>
        <w:t>The January 2012 meeting of ACC, had noted that a number of satisfaction scores for Guildford College and Greenwich Community College fell below 50%.</w:t>
      </w:r>
      <w:r>
        <w:rPr>
          <w:bCs/>
          <w:iCs/>
          <w:sz w:val="24"/>
          <w:szCs w:val="24"/>
        </w:rPr>
        <w:t xml:space="preserve"> </w:t>
      </w:r>
      <w:r w:rsidRPr="000071E4">
        <w:rPr>
          <w:bCs/>
          <w:sz w:val="24"/>
          <w:szCs w:val="24"/>
        </w:rPr>
        <w:t xml:space="preserve">Partnership Division </w:t>
      </w:r>
      <w:r>
        <w:rPr>
          <w:bCs/>
          <w:sz w:val="24"/>
          <w:szCs w:val="24"/>
        </w:rPr>
        <w:t>had been requested to</w:t>
      </w:r>
      <w:r w:rsidRPr="000071E4">
        <w:rPr>
          <w:bCs/>
          <w:sz w:val="24"/>
          <w:szCs w:val="24"/>
        </w:rPr>
        <w:t xml:space="preserve"> investigate</w:t>
      </w:r>
      <w:r>
        <w:rPr>
          <w:bCs/>
          <w:sz w:val="24"/>
          <w:szCs w:val="24"/>
        </w:rPr>
        <w:t xml:space="preserve"> the nature of such low scores. T</w:t>
      </w:r>
      <w:r w:rsidRPr="000071E4">
        <w:rPr>
          <w:bCs/>
          <w:sz w:val="24"/>
          <w:szCs w:val="24"/>
        </w:rPr>
        <w:t xml:space="preserve">he </w:t>
      </w:r>
      <w:r>
        <w:rPr>
          <w:bCs/>
          <w:sz w:val="24"/>
          <w:szCs w:val="24"/>
        </w:rPr>
        <w:t xml:space="preserve">detailed responses from both </w:t>
      </w:r>
      <w:r w:rsidRPr="000071E4">
        <w:rPr>
          <w:bCs/>
          <w:sz w:val="24"/>
          <w:szCs w:val="24"/>
        </w:rPr>
        <w:t>College</w:t>
      </w:r>
      <w:r>
        <w:rPr>
          <w:bCs/>
          <w:sz w:val="24"/>
          <w:szCs w:val="24"/>
        </w:rPr>
        <w:t>s were received:</w:t>
      </w:r>
    </w:p>
    <w:p w:rsidR="000071E4" w:rsidRPr="00336081" w:rsidRDefault="000071E4" w:rsidP="008340C5">
      <w:pPr>
        <w:spacing w:before="240"/>
        <w:ind w:left="720" w:right="-335" w:firstLine="720"/>
        <w:rPr>
          <w:b/>
          <w:bCs/>
          <w:sz w:val="24"/>
          <w:szCs w:val="24"/>
        </w:rPr>
      </w:pPr>
      <w:r w:rsidRPr="00336081">
        <w:rPr>
          <w:b/>
          <w:bCs/>
          <w:sz w:val="24"/>
          <w:szCs w:val="24"/>
        </w:rPr>
        <w:t>Guildford College</w:t>
      </w:r>
    </w:p>
    <w:p w:rsidR="00336081" w:rsidRDefault="00336081" w:rsidP="008340C5">
      <w:pPr>
        <w:spacing w:before="240"/>
        <w:ind w:left="1440" w:right="-335"/>
        <w:rPr>
          <w:bCs/>
          <w:sz w:val="24"/>
          <w:szCs w:val="24"/>
        </w:rPr>
      </w:pPr>
      <w:r>
        <w:rPr>
          <w:bCs/>
          <w:sz w:val="24"/>
          <w:szCs w:val="24"/>
        </w:rPr>
        <w:t>The College recognized that some student dissatisfaction had occurr</w:t>
      </w:r>
      <w:r w:rsidR="0053681B">
        <w:rPr>
          <w:bCs/>
          <w:sz w:val="24"/>
          <w:szCs w:val="24"/>
        </w:rPr>
        <w:t>ed due to major re-organisation during 2010/2011. Retirement of staff and other staffing changes</w:t>
      </w:r>
      <w:r>
        <w:rPr>
          <w:bCs/>
          <w:sz w:val="24"/>
          <w:szCs w:val="24"/>
        </w:rPr>
        <w:t xml:space="preserve"> had led to a lack of continuity amongst the teaching team.</w:t>
      </w:r>
    </w:p>
    <w:p w:rsidR="00B808FC" w:rsidRDefault="00B808FC" w:rsidP="008340C5">
      <w:pPr>
        <w:spacing w:before="240"/>
        <w:ind w:left="1440" w:right="-335"/>
        <w:rPr>
          <w:bCs/>
          <w:sz w:val="24"/>
          <w:szCs w:val="24"/>
        </w:rPr>
      </w:pPr>
      <w:r>
        <w:rPr>
          <w:bCs/>
          <w:sz w:val="24"/>
          <w:szCs w:val="24"/>
        </w:rPr>
        <w:t>The Programme Leader for the Foundation Degree in Counselling had compiled a detailed response to issues raised by students in the areas of Assessment and Feedback; Academic Support; Organisation and Ma</w:t>
      </w:r>
      <w:r w:rsidR="00336081">
        <w:rPr>
          <w:bCs/>
          <w:sz w:val="24"/>
          <w:szCs w:val="24"/>
        </w:rPr>
        <w:t xml:space="preserve">nagement and Learning Resources. The School of Health and Social Care Link Tutor confirmed that staffing had been resolved with a teaching team in place that had conscientiously addressed the issues raised by the students. The staff had also been supported through the 2011/12 session with selected staff development sessions provided by staff from host School </w:t>
      </w:r>
      <w:r w:rsidR="0053681B">
        <w:rPr>
          <w:bCs/>
          <w:sz w:val="24"/>
          <w:szCs w:val="24"/>
        </w:rPr>
        <w:t>and various offices of the University.</w:t>
      </w:r>
    </w:p>
    <w:p w:rsidR="000071E4" w:rsidRDefault="0053681B" w:rsidP="008340C5">
      <w:pPr>
        <w:spacing w:before="240"/>
        <w:ind w:left="1440" w:right="-335"/>
        <w:rPr>
          <w:bCs/>
          <w:sz w:val="24"/>
          <w:szCs w:val="24"/>
        </w:rPr>
      </w:pPr>
      <w:r>
        <w:rPr>
          <w:bCs/>
          <w:sz w:val="24"/>
          <w:szCs w:val="24"/>
        </w:rPr>
        <w:t xml:space="preserve">ACC concluded that the College/Programme team had addressed (or were addressing) with appropriate action, the issues identified through the student survey. It was hoped that improvement in student satisfaction would be </w:t>
      </w:r>
      <w:r w:rsidR="003A7B01">
        <w:rPr>
          <w:bCs/>
          <w:sz w:val="24"/>
          <w:szCs w:val="24"/>
        </w:rPr>
        <w:t xml:space="preserve">further </w:t>
      </w:r>
      <w:r>
        <w:rPr>
          <w:bCs/>
          <w:sz w:val="24"/>
          <w:szCs w:val="24"/>
        </w:rPr>
        <w:t xml:space="preserve">evidenced in the 2012 NSS Survey. </w:t>
      </w:r>
    </w:p>
    <w:p w:rsidR="000071E4" w:rsidRDefault="0053681B" w:rsidP="008340C5">
      <w:pPr>
        <w:spacing w:before="240"/>
        <w:ind w:left="720" w:right="-335" w:firstLine="720"/>
        <w:rPr>
          <w:b/>
          <w:bCs/>
          <w:sz w:val="24"/>
          <w:szCs w:val="24"/>
        </w:rPr>
      </w:pPr>
      <w:r w:rsidRPr="0053681B">
        <w:rPr>
          <w:b/>
          <w:bCs/>
          <w:sz w:val="24"/>
          <w:szCs w:val="24"/>
        </w:rPr>
        <w:t>Greenwich Community College</w:t>
      </w:r>
    </w:p>
    <w:p w:rsidR="003A7B01" w:rsidRDefault="0053681B" w:rsidP="008340C5">
      <w:pPr>
        <w:spacing w:before="240"/>
        <w:ind w:left="1440" w:right="-335"/>
        <w:rPr>
          <w:bCs/>
          <w:sz w:val="24"/>
          <w:szCs w:val="24"/>
        </w:rPr>
      </w:pPr>
      <w:r>
        <w:rPr>
          <w:bCs/>
          <w:sz w:val="24"/>
          <w:szCs w:val="24"/>
        </w:rPr>
        <w:t xml:space="preserve">The College recognized that in 2010-2011 changes in senior management positions had </w:t>
      </w:r>
      <w:r w:rsidR="003A7B01">
        <w:rPr>
          <w:bCs/>
          <w:sz w:val="24"/>
          <w:szCs w:val="24"/>
        </w:rPr>
        <w:t>contributed</w:t>
      </w:r>
      <w:r w:rsidR="008340C5">
        <w:rPr>
          <w:bCs/>
          <w:sz w:val="24"/>
          <w:szCs w:val="24"/>
        </w:rPr>
        <w:t xml:space="preserve"> to some of the student dissatisfaction</w:t>
      </w:r>
      <w:r w:rsidR="003A7B01">
        <w:rPr>
          <w:bCs/>
          <w:sz w:val="24"/>
          <w:szCs w:val="24"/>
        </w:rPr>
        <w:t>, particularly from those studying on the Foundation Degree in Venues, Events and Hospitality. Since the 2011 survey a number of measures had been put in place:</w:t>
      </w:r>
    </w:p>
    <w:p w:rsidR="003A7B01" w:rsidRDefault="003E6138" w:rsidP="0061584D">
      <w:pPr>
        <w:numPr>
          <w:ilvl w:val="0"/>
          <w:numId w:val="4"/>
        </w:numPr>
        <w:spacing w:before="240"/>
        <w:ind w:right="-335"/>
        <w:rPr>
          <w:bCs/>
          <w:sz w:val="24"/>
          <w:szCs w:val="24"/>
        </w:rPr>
      </w:pPr>
      <w:r>
        <w:rPr>
          <w:bCs/>
          <w:sz w:val="24"/>
          <w:szCs w:val="24"/>
        </w:rPr>
        <w:t>n</w:t>
      </w:r>
      <w:r w:rsidR="003A7B01">
        <w:rPr>
          <w:bCs/>
          <w:sz w:val="24"/>
          <w:szCs w:val="24"/>
        </w:rPr>
        <w:t>ew senior managers, including the HE Co-ordinator and programme leader for the Foundation Degree had been appointed</w:t>
      </w:r>
    </w:p>
    <w:p w:rsidR="003E6138" w:rsidRDefault="003E6138" w:rsidP="0061584D">
      <w:pPr>
        <w:numPr>
          <w:ilvl w:val="0"/>
          <w:numId w:val="4"/>
        </w:numPr>
        <w:spacing w:before="240"/>
        <w:ind w:right="-335"/>
        <w:rPr>
          <w:bCs/>
          <w:sz w:val="24"/>
          <w:szCs w:val="24"/>
        </w:rPr>
      </w:pPr>
      <w:r>
        <w:rPr>
          <w:bCs/>
          <w:sz w:val="24"/>
          <w:szCs w:val="24"/>
        </w:rPr>
        <w:t>a College review of all HE provision had been conducted leading to improvements in HE facilities for students</w:t>
      </w:r>
    </w:p>
    <w:p w:rsidR="003A7B01" w:rsidRDefault="003E6138" w:rsidP="0061584D">
      <w:pPr>
        <w:numPr>
          <w:ilvl w:val="0"/>
          <w:numId w:val="4"/>
        </w:numPr>
        <w:spacing w:before="240"/>
        <w:ind w:right="-335"/>
        <w:rPr>
          <w:bCs/>
          <w:sz w:val="24"/>
          <w:szCs w:val="24"/>
        </w:rPr>
      </w:pPr>
      <w:r>
        <w:rPr>
          <w:bCs/>
          <w:sz w:val="24"/>
          <w:szCs w:val="24"/>
        </w:rPr>
        <w:lastRenderedPageBreak/>
        <w:t xml:space="preserve"> in October 2011 and February 2012 the University Business School had conducted a review with particular reference to the Foundation Degree in Venues, Events and Hospitality</w:t>
      </w:r>
    </w:p>
    <w:p w:rsidR="00B560B1" w:rsidRPr="00B560B1" w:rsidRDefault="003E6138" w:rsidP="008340C5">
      <w:pPr>
        <w:spacing w:before="240"/>
        <w:ind w:left="1440" w:right="-335"/>
        <w:rPr>
          <w:bCs/>
          <w:sz w:val="24"/>
          <w:szCs w:val="24"/>
        </w:rPr>
      </w:pPr>
      <w:r>
        <w:rPr>
          <w:bCs/>
          <w:sz w:val="24"/>
          <w:szCs w:val="24"/>
        </w:rPr>
        <w:t xml:space="preserve">ACC concluded that the College had addressed (or were addressing) with appropriate action, the issues identified through the student survey. It was hoped that improvement in student satisfaction would be further evidenced in the 2012 NSS Survey. </w:t>
      </w:r>
    </w:p>
    <w:p w:rsidR="00B560B1" w:rsidRPr="003E6138" w:rsidRDefault="000071E4" w:rsidP="00B560B1">
      <w:pPr>
        <w:spacing w:before="240"/>
        <w:ind w:left="720" w:right="-760"/>
        <w:rPr>
          <w:bCs/>
          <w:sz w:val="24"/>
          <w:szCs w:val="24"/>
        </w:rPr>
      </w:pPr>
      <w:r w:rsidRPr="003E6138">
        <w:rPr>
          <w:b/>
          <w:bCs/>
          <w:sz w:val="24"/>
          <w:szCs w:val="24"/>
        </w:rPr>
        <w:t xml:space="preserve"> </w:t>
      </w:r>
      <w:r w:rsidR="00B560B1" w:rsidRPr="003E6138">
        <w:rPr>
          <w:b/>
          <w:bCs/>
          <w:sz w:val="24"/>
          <w:szCs w:val="24"/>
        </w:rPr>
        <w:t>(</w:t>
      </w:r>
      <w:r w:rsidR="00B560B1" w:rsidRPr="003E6138">
        <w:rPr>
          <w:bCs/>
          <w:sz w:val="24"/>
          <w:szCs w:val="24"/>
        </w:rPr>
        <w:t>e)</w:t>
      </w:r>
      <w:r w:rsidR="00B560B1" w:rsidRPr="003E6138">
        <w:rPr>
          <w:b/>
          <w:bCs/>
          <w:sz w:val="24"/>
          <w:szCs w:val="24"/>
        </w:rPr>
        <w:tab/>
      </w:r>
      <w:r w:rsidR="00B560B1" w:rsidRPr="003E6138">
        <w:rPr>
          <w:b/>
          <w:bCs/>
          <w:i/>
          <w:sz w:val="24"/>
          <w:szCs w:val="24"/>
        </w:rPr>
        <w:t>11/12.3.16 Partner College Student Representation</w:t>
      </w:r>
      <w:r w:rsidR="00B560B1" w:rsidRPr="003E6138">
        <w:rPr>
          <w:bCs/>
          <w:sz w:val="24"/>
          <w:szCs w:val="24"/>
        </w:rPr>
        <w:t xml:space="preserve"> </w:t>
      </w:r>
    </w:p>
    <w:p w:rsidR="00B560B1" w:rsidRPr="003E6138" w:rsidRDefault="00B560B1" w:rsidP="00B560B1">
      <w:pPr>
        <w:pStyle w:val="ListParagraph"/>
        <w:ind w:left="0"/>
        <w:rPr>
          <w:rFonts w:ascii="Times New Roman" w:hAnsi="Times New Roman"/>
          <w:b/>
          <w:sz w:val="24"/>
          <w:szCs w:val="24"/>
        </w:rPr>
      </w:pPr>
    </w:p>
    <w:p w:rsidR="00B560B1" w:rsidRDefault="003E6138" w:rsidP="00AB2567">
      <w:pPr>
        <w:pStyle w:val="ListParagraph"/>
        <w:spacing w:line="240" w:lineRule="auto"/>
        <w:ind w:left="1440"/>
        <w:rPr>
          <w:rFonts w:ascii="Times New Roman" w:hAnsi="Times New Roman"/>
          <w:sz w:val="24"/>
          <w:szCs w:val="24"/>
        </w:rPr>
      </w:pPr>
      <w:r>
        <w:rPr>
          <w:rFonts w:ascii="Times New Roman" w:hAnsi="Times New Roman"/>
          <w:sz w:val="24"/>
          <w:szCs w:val="24"/>
        </w:rPr>
        <w:t>ACC</w:t>
      </w:r>
      <w:r w:rsidR="00B560B1" w:rsidRPr="003E6138">
        <w:rPr>
          <w:rFonts w:ascii="Times New Roman" w:hAnsi="Times New Roman"/>
          <w:sz w:val="24"/>
          <w:szCs w:val="24"/>
        </w:rPr>
        <w:t xml:space="preserve"> receive</w:t>
      </w:r>
      <w:r>
        <w:rPr>
          <w:rFonts w:ascii="Times New Roman" w:hAnsi="Times New Roman"/>
          <w:sz w:val="24"/>
          <w:szCs w:val="24"/>
        </w:rPr>
        <w:t>d</w:t>
      </w:r>
      <w:r w:rsidR="00B560B1" w:rsidRPr="003E6138">
        <w:rPr>
          <w:rFonts w:ascii="Times New Roman" w:hAnsi="Times New Roman"/>
          <w:sz w:val="24"/>
          <w:szCs w:val="24"/>
        </w:rPr>
        <w:t xml:space="preserve"> feedback from </w:t>
      </w:r>
      <w:r>
        <w:rPr>
          <w:rFonts w:ascii="Times New Roman" w:hAnsi="Times New Roman"/>
          <w:sz w:val="24"/>
          <w:szCs w:val="24"/>
        </w:rPr>
        <w:t xml:space="preserve">the </w:t>
      </w:r>
      <w:r w:rsidR="00B560B1" w:rsidRPr="003E6138">
        <w:rPr>
          <w:rFonts w:ascii="Times New Roman" w:hAnsi="Times New Roman"/>
          <w:sz w:val="24"/>
          <w:szCs w:val="24"/>
        </w:rPr>
        <w:t xml:space="preserve">Partnership Division following </w:t>
      </w:r>
      <w:r>
        <w:rPr>
          <w:rFonts w:ascii="Times New Roman" w:hAnsi="Times New Roman"/>
          <w:sz w:val="24"/>
          <w:szCs w:val="24"/>
        </w:rPr>
        <w:t xml:space="preserve">the </w:t>
      </w:r>
      <w:r w:rsidR="00B560B1" w:rsidRPr="003E6138">
        <w:rPr>
          <w:rFonts w:ascii="Times New Roman" w:hAnsi="Times New Roman"/>
          <w:sz w:val="24"/>
          <w:szCs w:val="24"/>
        </w:rPr>
        <w:t>workshop held with Partner College staff</w:t>
      </w:r>
      <w:r>
        <w:rPr>
          <w:rFonts w:ascii="Times New Roman" w:hAnsi="Times New Roman"/>
          <w:sz w:val="24"/>
          <w:szCs w:val="24"/>
        </w:rPr>
        <w:t xml:space="preserve"> in April 2012 to discuss </w:t>
      </w:r>
      <w:r w:rsidR="005F2615">
        <w:rPr>
          <w:rFonts w:ascii="Times New Roman" w:hAnsi="Times New Roman"/>
          <w:sz w:val="24"/>
          <w:szCs w:val="24"/>
        </w:rPr>
        <w:t>student representation and feedback. The notes of the workshop reflected a sharing of good practice and models of student representation that existed within the individual colleges.</w:t>
      </w:r>
    </w:p>
    <w:p w:rsidR="005F2615" w:rsidRDefault="005F2615" w:rsidP="00AB2567">
      <w:pPr>
        <w:pStyle w:val="ListParagraph"/>
        <w:spacing w:line="240" w:lineRule="auto"/>
        <w:ind w:left="1440" w:right="-488"/>
        <w:rPr>
          <w:rFonts w:ascii="Times New Roman" w:hAnsi="Times New Roman"/>
          <w:sz w:val="24"/>
          <w:szCs w:val="24"/>
        </w:rPr>
      </w:pPr>
    </w:p>
    <w:p w:rsidR="005F2615" w:rsidRPr="003E6138" w:rsidRDefault="005F2615" w:rsidP="00AB2567">
      <w:pPr>
        <w:pStyle w:val="ListParagraph"/>
        <w:spacing w:line="240" w:lineRule="auto"/>
        <w:ind w:left="1440" w:right="-488"/>
        <w:rPr>
          <w:rFonts w:ascii="Times New Roman" w:hAnsi="Times New Roman"/>
          <w:sz w:val="24"/>
          <w:szCs w:val="24"/>
        </w:rPr>
      </w:pPr>
      <w:r>
        <w:rPr>
          <w:rFonts w:ascii="Times New Roman" w:hAnsi="Times New Roman"/>
          <w:sz w:val="24"/>
          <w:szCs w:val="24"/>
        </w:rPr>
        <w:t>ACC</w:t>
      </w:r>
      <w:r w:rsidR="002F5BDD">
        <w:rPr>
          <w:rFonts w:ascii="Times New Roman" w:hAnsi="Times New Roman"/>
          <w:sz w:val="24"/>
          <w:szCs w:val="24"/>
        </w:rPr>
        <w:t xml:space="preserve"> welcomed this exchange and reminded itself of the context that such discussions were taking place. The 2011 Collaborative Audit recommendation had been:</w:t>
      </w:r>
    </w:p>
    <w:p w:rsidR="002F5BDD" w:rsidRPr="002F5BDD" w:rsidRDefault="002F5BDD" w:rsidP="002F5BDD">
      <w:pPr>
        <w:pStyle w:val="Default"/>
        <w:ind w:left="1440" w:right="-488"/>
        <w:rPr>
          <w:rFonts w:ascii="Times New Roman" w:hAnsi="Times New Roman" w:cs="Times New Roman"/>
          <w:i/>
        </w:rPr>
      </w:pPr>
      <w:r w:rsidRPr="002F5BDD">
        <w:rPr>
          <w:rFonts w:ascii="Times New Roman" w:hAnsi="Times New Roman" w:cs="Times New Roman"/>
          <w:i/>
        </w:rPr>
        <w:t>The audit team concluded that although there was evidence from students that student feedback was, in the main, acted upon at a local level by the par</w:t>
      </w:r>
      <w:r w:rsidR="008C57F7">
        <w:rPr>
          <w:rFonts w:ascii="Times New Roman" w:hAnsi="Times New Roman" w:cs="Times New Roman"/>
          <w:i/>
        </w:rPr>
        <w:t>tners, the degree of</w:t>
      </w:r>
      <w:r w:rsidRPr="002F5BDD">
        <w:rPr>
          <w:rFonts w:ascii="Times New Roman" w:hAnsi="Times New Roman" w:cs="Times New Roman"/>
          <w:i/>
        </w:rPr>
        <w:t xml:space="preserve"> variability and the lack of prominence in reporting that is given to feedback from collaborative provision students meant that it was unclear how the University assured itself that this was the case. The team therefore recommends that the University seek to achieve greater consistency in the expectations placed upon its partners in relation to student involvement in quality assurance processes and give greater prominence to feedback from students in the partner's and University's reporting processes. </w:t>
      </w:r>
    </w:p>
    <w:p w:rsidR="002F5BDD" w:rsidRDefault="002F5BDD" w:rsidP="002F5BDD">
      <w:pPr>
        <w:ind w:right="-488"/>
        <w:rPr>
          <w:b/>
          <w:sz w:val="24"/>
          <w:szCs w:val="24"/>
          <w:lang w:val="en-GB" w:eastAsia="en-US"/>
        </w:rPr>
      </w:pPr>
    </w:p>
    <w:p w:rsidR="00B560B1" w:rsidRDefault="002F5BDD" w:rsidP="008C57F7">
      <w:pPr>
        <w:ind w:left="1440" w:right="-488"/>
        <w:rPr>
          <w:sz w:val="24"/>
          <w:szCs w:val="24"/>
        </w:rPr>
      </w:pPr>
      <w:r>
        <w:rPr>
          <w:sz w:val="24"/>
          <w:szCs w:val="24"/>
        </w:rPr>
        <w:t xml:space="preserve">ACC was </w:t>
      </w:r>
      <w:r w:rsidR="008C57F7">
        <w:rPr>
          <w:sz w:val="24"/>
          <w:szCs w:val="24"/>
        </w:rPr>
        <w:t xml:space="preserve">confident, </w:t>
      </w:r>
      <w:r>
        <w:rPr>
          <w:sz w:val="24"/>
          <w:szCs w:val="24"/>
        </w:rPr>
        <w:t xml:space="preserve">as a result of successful IQER </w:t>
      </w:r>
      <w:r w:rsidR="008C57F7">
        <w:rPr>
          <w:sz w:val="24"/>
          <w:szCs w:val="24"/>
        </w:rPr>
        <w:t xml:space="preserve">Summative Reviews, College student surveys and National/University student surveys that student feedback was collected and acted upon. It was agreed that formal student representation on programme committees was integral to issues being identified and dealt with by the College/University as appropriate. Emphasis should therefore be placed on securing student programme representatives and ensuring that programme committee minutes and </w:t>
      </w:r>
      <w:r w:rsidR="001103D1">
        <w:rPr>
          <w:sz w:val="24"/>
          <w:szCs w:val="24"/>
        </w:rPr>
        <w:t xml:space="preserve">an </w:t>
      </w:r>
      <w:r w:rsidR="008C57F7">
        <w:rPr>
          <w:sz w:val="24"/>
          <w:szCs w:val="24"/>
        </w:rPr>
        <w:t xml:space="preserve">audit trail of </w:t>
      </w:r>
      <w:r w:rsidR="001103D1">
        <w:rPr>
          <w:sz w:val="24"/>
          <w:szCs w:val="24"/>
        </w:rPr>
        <w:t xml:space="preserve">ensuing </w:t>
      </w:r>
      <w:r w:rsidR="008C57F7">
        <w:rPr>
          <w:sz w:val="24"/>
          <w:szCs w:val="24"/>
        </w:rPr>
        <w:t>actions</w:t>
      </w:r>
      <w:r w:rsidR="001103D1">
        <w:rPr>
          <w:sz w:val="24"/>
          <w:szCs w:val="24"/>
        </w:rPr>
        <w:t xml:space="preserve"> are</w:t>
      </w:r>
      <w:r w:rsidR="00135CCF">
        <w:rPr>
          <w:sz w:val="24"/>
          <w:szCs w:val="24"/>
        </w:rPr>
        <w:t xml:space="preserve"> maintained by the Colleges and received/considered by University.</w:t>
      </w:r>
    </w:p>
    <w:p w:rsidR="001103D1" w:rsidRDefault="001103D1" w:rsidP="008C57F7">
      <w:pPr>
        <w:ind w:left="1440" w:right="-488"/>
        <w:rPr>
          <w:sz w:val="24"/>
          <w:szCs w:val="24"/>
        </w:rPr>
      </w:pPr>
    </w:p>
    <w:p w:rsidR="00EE5DBF" w:rsidRPr="000F0FDF" w:rsidRDefault="001103D1" w:rsidP="000F0FDF">
      <w:pPr>
        <w:ind w:left="1440" w:right="-488"/>
        <w:rPr>
          <w:b/>
          <w:sz w:val="24"/>
          <w:szCs w:val="24"/>
        </w:rPr>
      </w:pPr>
      <w:r w:rsidRPr="009D627C">
        <w:rPr>
          <w:b/>
          <w:sz w:val="24"/>
          <w:szCs w:val="24"/>
        </w:rPr>
        <w:t xml:space="preserve">ACTION: </w:t>
      </w:r>
      <w:r w:rsidR="00135CCF" w:rsidRPr="009D627C">
        <w:rPr>
          <w:b/>
          <w:sz w:val="24"/>
          <w:szCs w:val="24"/>
        </w:rPr>
        <w:t xml:space="preserve">Partnership Division to </w:t>
      </w:r>
      <w:r w:rsidR="009D627C" w:rsidRPr="009D627C">
        <w:rPr>
          <w:b/>
          <w:sz w:val="24"/>
          <w:szCs w:val="24"/>
        </w:rPr>
        <w:t>liaise with Partner Colleges to ensure the effective organisation of programme committees (inclus</w:t>
      </w:r>
      <w:r w:rsidR="008340C5">
        <w:rPr>
          <w:b/>
          <w:sz w:val="24"/>
          <w:szCs w:val="24"/>
        </w:rPr>
        <w:t>ive of student representatives) including</w:t>
      </w:r>
      <w:r w:rsidR="009D627C" w:rsidRPr="009D627C">
        <w:rPr>
          <w:b/>
          <w:sz w:val="24"/>
          <w:szCs w:val="24"/>
        </w:rPr>
        <w:t xml:space="preserve"> an </w:t>
      </w:r>
      <w:r w:rsidR="008340C5">
        <w:rPr>
          <w:b/>
          <w:sz w:val="24"/>
          <w:szCs w:val="24"/>
        </w:rPr>
        <w:t xml:space="preserve">annual </w:t>
      </w:r>
      <w:r w:rsidR="009D627C" w:rsidRPr="009D627C">
        <w:rPr>
          <w:b/>
          <w:sz w:val="24"/>
          <w:szCs w:val="24"/>
        </w:rPr>
        <w:t>agenda/calendar of business</w:t>
      </w:r>
      <w:r w:rsidR="008340C5">
        <w:rPr>
          <w:b/>
          <w:sz w:val="24"/>
          <w:szCs w:val="24"/>
        </w:rPr>
        <w:t>.  R</w:t>
      </w:r>
      <w:r w:rsidR="009D627C" w:rsidRPr="009D627C">
        <w:rPr>
          <w:b/>
          <w:sz w:val="24"/>
          <w:szCs w:val="24"/>
        </w:rPr>
        <w:t>eporting process</w:t>
      </w:r>
      <w:r w:rsidR="008340C5">
        <w:rPr>
          <w:b/>
          <w:sz w:val="24"/>
          <w:szCs w:val="24"/>
        </w:rPr>
        <w:t>es including</w:t>
      </w:r>
      <w:r w:rsidR="009D627C" w:rsidRPr="009D627C">
        <w:rPr>
          <w:b/>
          <w:sz w:val="24"/>
          <w:szCs w:val="24"/>
        </w:rPr>
        <w:t xml:space="preserve"> individuals (Link Tutors/Progression and Development Officers)</w:t>
      </w:r>
      <w:r w:rsidR="009D627C">
        <w:rPr>
          <w:b/>
          <w:sz w:val="24"/>
          <w:szCs w:val="24"/>
        </w:rPr>
        <w:t>,</w:t>
      </w:r>
      <w:r w:rsidR="009D627C" w:rsidRPr="009D627C">
        <w:rPr>
          <w:b/>
          <w:sz w:val="24"/>
          <w:szCs w:val="24"/>
        </w:rPr>
        <w:t xml:space="preserve"> Schools and </w:t>
      </w:r>
      <w:r w:rsidR="009D627C">
        <w:rPr>
          <w:b/>
          <w:sz w:val="24"/>
          <w:szCs w:val="24"/>
        </w:rPr>
        <w:t xml:space="preserve">the </w:t>
      </w:r>
      <w:r w:rsidR="009D627C" w:rsidRPr="009D627C">
        <w:rPr>
          <w:b/>
          <w:sz w:val="24"/>
          <w:szCs w:val="24"/>
        </w:rPr>
        <w:t>wider University comm</w:t>
      </w:r>
      <w:r w:rsidR="008340C5">
        <w:rPr>
          <w:b/>
          <w:sz w:val="24"/>
          <w:szCs w:val="24"/>
        </w:rPr>
        <w:t xml:space="preserve">unity </w:t>
      </w:r>
      <w:r w:rsidR="009D627C">
        <w:rPr>
          <w:b/>
          <w:sz w:val="24"/>
          <w:szCs w:val="24"/>
        </w:rPr>
        <w:t>to be in place by October 2012.</w:t>
      </w:r>
    </w:p>
    <w:p w:rsidR="009D627C" w:rsidRDefault="009D627C" w:rsidP="00F25427">
      <w:pPr>
        <w:ind w:right="-488"/>
        <w:rPr>
          <w:sz w:val="24"/>
          <w:szCs w:val="24"/>
        </w:rPr>
      </w:pPr>
    </w:p>
    <w:p w:rsidR="00362BC4" w:rsidRDefault="00362BC4" w:rsidP="00F25427">
      <w:pPr>
        <w:ind w:right="-488"/>
        <w:rPr>
          <w:b/>
          <w:sz w:val="24"/>
          <w:szCs w:val="24"/>
        </w:rPr>
      </w:pPr>
      <w:r>
        <w:rPr>
          <w:sz w:val="24"/>
          <w:szCs w:val="24"/>
        </w:rPr>
        <w:tab/>
      </w:r>
      <w:r w:rsidRPr="00362BC4">
        <w:rPr>
          <w:b/>
          <w:sz w:val="24"/>
          <w:szCs w:val="24"/>
        </w:rPr>
        <w:t>ACC ACTION CHECK-LIST FROM PREVIOUS MEETINGS</w:t>
      </w:r>
    </w:p>
    <w:p w:rsidR="00362BC4" w:rsidRDefault="00362BC4" w:rsidP="00F25427">
      <w:pPr>
        <w:ind w:right="-488"/>
        <w:rPr>
          <w:b/>
          <w:sz w:val="24"/>
          <w:szCs w:val="24"/>
        </w:rPr>
      </w:pPr>
    </w:p>
    <w:p w:rsidR="00362BC4" w:rsidRDefault="009D627C" w:rsidP="00362BC4">
      <w:pPr>
        <w:ind w:left="714" w:right="-488" w:hanging="1140"/>
        <w:rPr>
          <w:sz w:val="24"/>
          <w:szCs w:val="24"/>
        </w:rPr>
      </w:pPr>
      <w:r>
        <w:rPr>
          <w:b/>
          <w:sz w:val="24"/>
          <w:szCs w:val="24"/>
        </w:rPr>
        <w:t>11/12.4</w:t>
      </w:r>
      <w:r w:rsidR="00362BC4">
        <w:rPr>
          <w:b/>
          <w:sz w:val="24"/>
          <w:szCs w:val="24"/>
        </w:rPr>
        <w:t>.4</w:t>
      </w:r>
      <w:r w:rsidR="00362BC4">
        <w:rPr>
          <w:b/>
          <w:sz w:val="24"/>
          <w:szCs w:val="24"/>
        </w:rPr>
        <w:tab/>
      </w:r>
      <w:r w:rsidR="00362BC4">
        <w:rPr>
          <w:sz w:val="24"/>
          <w:szCs w:val="24"/>
        </w:rPr>
        <w:t>The list of actions arising from the October 2011</w:t>
      </w:r>
      <w:r>
        <w:rPr>
          <w:sz w:val="24"/>
          <w:szCs w:val="24"/>
        </w:rPr>
        <w:t xml:space="preserve">, </w:t>
      </w:r>
      <w:r w:rsidR="00362BC4">
        <w:rPr>
          <w:sz w:val="24"/>
          <w:szCs w:val="24"/>
        </w:rPr>
        <w:t xml:space="preserve">January 2012 </w:t>
      </w:r>
      <w:r>
        <w:rPr>
          <w:sz w:val="24"/>
          <w:szCs w:val="24"/>
        </w:rPr>
        <w:t xml:space="preserve">and March 2012 </w:t>
      </w:r>
      <w:r w:rsidR="00362BC4">
        <w:rPr>
          <w:sz w:val="24"/>
          <w:szCs w:val="24"/>
        </w:rPr>
        <w:t>meeting</w:t>
      </w:r>
      <w:r w:rsidR="0074114A">
        <w:rPr>
          <w:sz w:val="24"/>
          <w:szCs w:val="24"/>
        </w:rPr>
        <w:t>s</w:t>
      </w:r>
      <w:r w:rsidR="00362BC4">
        <w:rPr>
          <w:sz w:val="24"/>
          <w:szCs w:val="24"/>
        </w:rPr>
        <w:t xml:space="preserve"> of ACC was received. Specific attention was drawn to the following:</w:t>
      </w:r>
    </w:p>
    <w:p w:rsidR="00362BC4" w:rsidRDefault="00362BC4" w:rsidP="009D627C">
      <w:pPr>
        <w:ind w:right="-488"/>
        <w:rPr>
          <w:sz w:val="24"/>
          <w:szCs w:val="24"/>
        </w:rPr>
      </w:pPr>
    </w:p>
    <w:p w:rsidR="00362BC4" w:rsidRDefault="00D6029B" w:rsidP="0061584D">
      <w:pPr>
        <w:numPr>
          <w:ilvl w:val="0"/>
          <w:numId w:val="2"/>
        </w:numPr>
        <w:ind w:right="-488"/>
        <w:rPr>
          <w:sz w:val="24"/>
          <w:szCs w:val="24"/>
        </w:rPr>
      </w:pPr>
      <w:r>
        <w:rPr>
          <w:sz w:val="24"/>
          <w:szCs w:val="24"/>
        </w:rPr>
        <w:lastRenderedPageBreak/>
        <w:t>a</w:t>
      </w:r>
      <w:r w:rsidR="00362BC4">
        <w:rPr>
          <w:sz w:val="24"/>
          <w:szCs w:val="24"/>
        </w:rPr>
        <w:t xml:space="preserve"> University Assessment Policy was being written by the Head of LQU</w:t>
      </w:r>
      <w:r w:rsidR="006074B2">
        <w:rPr>
          <w:sz w:val="24"/>
          <w:szCs w:val="24"/>
        </w:rPr>
        <w:t xml:space="preserve"> with input from EDU and Schools</w:t>
      </w:r>
    </w:p>
    <w:p w:rsidR="00362BC4" w:rsidRDefault="00362BC4" w:rsidP="00362BC4">
      <w:pPr>
        <w:ind w:right="-488"/>
        <w:rPr>
          <w:sz w:val="24"/>
          <w:szCs w:val="24"/>
        </w:rPr>
      </w:pPr>
    </w:p>
    <w:p w:rsidR="00362BC4" w:rsidRDefault="0074114A" w:rsidP="0061584D">
      <w:pPr>
        <w:numPr>
          <w:ilvl w:val="0"/>
          <w:numId w:val="2"/>
        </w:numPr>
        <w:ind w:right="-488"/>
        <w:rPr>
          <w:sz w:val="24"/>
          <w:szCs w:val="24"/>
        </w:rPr>
      </w:pPr>
      <w:r>
        <w:rPr>
          <w:sz w:val="24"/>
          <w:szCs w:val="24"/>
        </w:rPr>
        <w:t>Partner Colleges and international partners had received feedback from the University, following its consideration of their Annual Institutional Reports (AIRs)</w:t>
      </w:r>
    </w:p>
    <w:p w:rsidR="0074114A" w:rsidRDefault="0074114A" w:rsidP="0074114A">
      <w:pPr>
        <w:ind w:right="-488"/>
        <w:rPr>
          <w:rFonts w:ascii="Calibri" w:hAnsi="Calibri"/>
          <w:sz w:val="24"/>
          <w:szCs w:val="24"/>
          <w:lang w:val="en-GB" w:eastAsia="en-US"/>
        </w:rPr>
      </w:pPr>
    </w:p>
    <w:p w:rsidR="0074114A" w:rsidRPr="009D627C" w:rsidRDefault="009D627C" w:rsidP="0061584D">
      <w:pPr>
        <w:numPr>
          <w:ilvl w:val="0"/>
          <w:numId w:val="2"/>
        </w:numPr>
        <w:ind w:right="-488"/>
        <w:rPr>
          <w:sz w:val="24"/>
          <w:szCs w:val="24"/>
        </w:rPr>
      </w:pPr>
      <w:r>
        <w:rPr>
          <w:sz w:val="24"/>
          <w:szCs w:val="24"/>
        </w:rPr>
        <w:t>the first meeting of the Collaborative Strategy Working Group had taken place on 4 May 2012.</w:t>
      </w:r>
    </w:p>
    <w:p w:rsidR="0074114A" w:rsidRPr="0074114A" w:rsidRDefault="0074114A" w:rsidP="0074114A">
      <w:pPr>
        <w:ind w:right="-488"/>
        <w:rPr>
          <w:sz w:val="24"/>
          <w:szCs w:val="24"/>
        </w:rPr>
      </w:pPr>
    </w:p>
    <w:p w:rsidR="00D64E78" w:rsidRPr="00D64E78" w:rsidRDefault="00D64E78" w:rsidP="0061584D">
      <w:pPr>
        <w:numPr>
          <w:ilvl w:val="0"/>
          <w:numId w:val="2"/>
        </w:numPr>
        <w:ind w:right="-488"/>
        <w:rPr>
          <w:sz w:val="24"/>
          <w:szCs w:val="24"/>
        </w:rPr>
      </w:pPr>
      <w:r>
        <w:rPr>
          <w:sz w:val="24"/>
          <w:szCs w:val="24"/>
        </w:rPr>
        <w:t>A business model for External Credit Rating activities would be submitted to the June 2012 meeting of Academic Planning Committee.</w:t>
      </w:r>
    </w:p>
    <w:p w:rsidR="00D64E78" w:rsidRPr="00D64E78" w:rsidRDefault="00D64E78" w:rsidP="0061584D">
      <w:pPr>
        <w:numPr>
          <w:ilvl w:val="0"/>
          <w:numId w:val="2"/>
        </w:numPr>
        <w:spacing w:before="240"/>
        <w:ind w:right="-760"/>
        <w:rPr>
          <w:bCs/>
          <w:iCs/>
          <w:sz w:val="24"/>
          <w:szCs w:val="24"/>
        </w:rPr>
      </w:pPr>
      <w:r w:rsidRPr="00D64E78">
        <w:rPr>
          <w:bCs/>
          <w:iCs/>
          <w:sz w:val="24"/>
          <w:szCs w:val="24"/>
        </w:rPr>
        <w:t>ILS Stakeholder responsibilities are to be incorporated within the International and Partner College Handbook. Revisions to the Quality Assurance Handbook would also be undertaken. Link Tutors to be briefed to incorporate its use within their monitoring of partner resources.</w:t>
      </w:r>
    </w:p>
    <w:p w:rsidR="00307013" w:rsidRDefault="00307013" w:rsidP="00307013">
      <w:pPr>
        <w:ind w:right="-488"/>
        <w:rPr>
          <w:rFonts w:ascii="Calibri" w:hAnsi="Calibri"/>
          <w:sz w:val="24"/>
          <w:szCs w:val="24"/>
          <w:lang w:val="en-GB" w:eastAsia="en-US"/>
        </w:rPr>
      </w:pPr>
    </w:p>
    <w:p w:rsidR="0032492C" w:rsidRPr="00307013" w:rsidRDefault="00307013" w:rsidP="00307013">
      <w:pPr>
        <w:ind w:left="714" w:right="-488"/>
        <w:rPr>
          <w:b/>
          <w:sz w:val="24"/>
          <w:szCs w:val="24"/>
        </w:rPr>
      </w:pPr>
      <w:r w:rsidRPr="00307013">
        <w:rPr>
          <w:b/>
          <w:sz w:val="24"/>
          <w:szCs w:val="24"/>
          <w:lang w:val="en-GB" w:eastAsia="en-US"/>
        </w:rPr>
        <w:t>Secretary’s note: an updated check-list incorpor</w:t>
      </w:r>
      <w:r w:rsidR="00D64E78">
        <w:rPr>
          <w:b/>
          <w:sz w:val="24"/>
          <w:szCs w:val="24"/>
          <w:lang w:val="en-GB" w:eastAsia="en-US"/>
        </w:rPr>
        <w:t>ating actions arising from May</w:t>
      </w:r>
      <w:r w:rsidRPr="00307013">
        <w:rPr>
          <w:b/>
          <w:sz w:val="24"/>
          <w:szCs w:val="24"/>
          <w:lang w:val="en-GB" w:eastAsia="en-US"/>
        </w:rPr>
        <w:t xml:space="preserve"> 2012 meeting would be discu</w:t>
      </w:r>
      <w:r>
        <w:rPr>
          <w:b/>
          <w:sz w:val="24"/>
          <w:szCs w:val="24"/>
          <w:lang w:val="en-GB" w:eastAsia="en-US"/>
        </w:rPr>
        <w:t>ssed at the next meeting of ACC.</w:t>
      </w:r>
    </w:p>
    <w:p w:rsidR="00DE0387" w:rsidRPr="00DE0387" w:rsidRDefault="00DE0387" w:rsidP="0032492C">
      <w:pPr>
        <w:ind w:left="1440" w:hanging="731"/>
        <w:rPr>
          <w:sz w:val="24"/>
          <w:szCs w:val="24"/>
        </w:rPr>
      </w:pPr>
    </w:p>
    <w:p w:rsidR="0042382E" w:rsidRPr="00916D1C" w:rsidRDefault="0042382E" w:rsidP="0042382E">
      <w:pPr>
        <w:pStyle w:val="PlainText"/>
        <w:ind w:right="-760" w:firstLine="714"/>
        <w:rPr>
          <w:rFonts w:ascii="Times New Roman" w:hAnsi="Times New Roman"/>
          <w:b/>
          <w:sz w:val="24"/>
          <w:szCs w:val="24"/>
        </w:rPr>
      </w:pPr>
      <w:r w:rsidRPr="00916D1C">
        <w:rPr>
          <w:rFonts w:ascii="Times New Roman" w:hAnsi="Times New Roman"/>
          <w:b/>
          <w:sz w:val="24"/>
          <w:szCs w:val="24"/>
        </w:rPr>
        <w:t>CHAIR’S COMMUNICATIONS (oral update from Chair)</w:t>
      </w:r>
    </w:p>
    <w:p w:rsidR="0042382E" w:rsidRDefault="0042382E" w:rsidP="0042382E">
      <w:pPr>
        <w:pStyle w:val="PlainText"/>
        <w:ind w:right="-760"/>
        <w:rPr>
          <w:rFonts w:ascii="Times New Roman" w:hAnsi="Times New Roman"/>
          <w:sz w:val="24"/>
          <w:szCs w:val="24"/>
        </w:rPr>
      </w:pPr>
    </w:p>
    <w:p w:rsidR="00761829" w:rsidRDefault="00D64E78" w:rsidP="00D6029B">
      <w:pPr>
        <w:pStyle w:val="PlainText"/>
        <w:ind w:left="714" w:right="-760" w:hanging="998"/>
        <w:rPr>
          <w:rFonts w:ascii="Times New Roman" w:hAnsi="Times New Roman"/>
          <w:sz w:val="24"/>
          <w:szCs w:val="24"/>
        </w:rPr>
      </w:pPr>
      <w:r>
        <w:rPr>
          <w:rFonts w:ascii="Times New Roman" w:hAnsi="Times New Roman"/>
          <w:b/>
          <w:sz w:val="24"/>
          <w:szCs w:val="24"/>
        </w:rPr>
        <w:t>11/12.4</w:t>
      </w:r>
      <w:r w:rsidR="0042382E" w:rsidRPr="00DF0CAB">
        <w:rPr>
          <w:rFonts w:ascii="Times New Roman" w:hAnsi="Times New Roman"/>
          <w:b/>
          <w:sz w:val="24"/>
          <w:szCs w:val="24"/>
        </w:rPr>
        <w:t>.</w:t>
      </w:r>
      <w:r>
        <w:rPr>
          <w:rFonts w:ascii="Times New Roman" w:hAnsi="Times New Roman"/>
          <w:b/>
          <w:sz w:val="24"/>
          <w:szCs w:val="24"/>
        </w:rPr>
        <w:t>5</w:t>
      </w:r>
      <w:r w:rsidR="0042382E">
        <w:rPr>
          <w:rFonts w:ascii="Times New Roman" w:hAnsi="Times New Roman"/>
          <w:sz w:val="24"/>
          <w:szCs w:val="24"/>
        </w:rPr>
        <w:tab/>
      </w:r>
      <w:r w:rsidR="00761829">
        <w:rPr>
          <w:rFonts w:ascii="Times New Roman" w:hAnsi="Times New Roman"/>
          <w:sz w:val="24"/>
          <w:szCs w:val="24"/>
        </w:rPr>
        <w:t>The Chair provided an oral update with regard to the following:</w:t>
      </w:r>
    </w:p>
    <w:p w:rsidR="00761829" w:rsidRDefault="00761829" w:rsidP="00D6029B">
      <w:pPr>
        <w:pStyle w:val="PlainText"/>
        <w:ind w:left="714" w:right="-760" w:hanging="998"/>
        <w:rPr>
          <w:rFonts w:ascii="Times New Roman" w:hAnsi="Times New Roman"/>
          <w:i/>
          <w:sz w:val="24"/>
          <w:szCs w:val="24"/>
        </w:rPr>
      </w:pPr>
    </w:p>
    <w:p w:rsidR="0042382E" w:rsidRDefault="00D6029B" w:rsidP="0061584D">
      <w:pPr>
        <w:pStyle w:val="PlainText"/>
        <w:numPr>
          <w:ilvl w:val="0"/>
          <w:numId w:val="5"/>
        </w:numPr>
        <w:ind w:right="-760"/>
        <w:rPr>
          <w:rFonts w:ascii="Times New Roman" w:hAnsi="Times New Roman"/>
          <w:i/>
          <w:sz w:val="24"/>
          <w:szCs w:val="24"/>
        </w:rPr>
      </w:pPr>
      <w:r w:rsidRPr="00D6029B">
        <w:rPr>
          <w:rFonts w:ascii="Times New Roman" w:hAnsi="Times New Roman"/>
          <w:i/>
          <w:sz w:val="24"/>
          <w:szCs w:val="24"/>
        </w:rPr>
        <w:t>Collaborative Strategy</w:t>
      </w:r>
      <w:r w:rsidR="007F25E3" w:rsidRPr="00D6029B">
        <w:rPr>
          <w:rFonts w:ascii="Times New Roman" w:hAnsi="Times New Roman"/>
          <w:i/>
          <w:sz w:val="24"/>
          <w:szCs w:val="24"/>
        </w:rPr>
        <w:t xml:space="preserve"> </w:t>
      </w:r>
    </w:p>
    <w:p w:rsidR="007F2C78" w:rsidRPr="007F2C78" w:rsidRDefault="007F2C78" w:rsidP="00D6029B">
      <w:pPr>
        <w:pStyle w:val="PlainText"/>
        <w:ind w:left="714" w:right="-760" w:hanging="998"/>
        <w:rPr>
          <w:rFonts w:ascii="Times New Roman" w:hAnsi="Times New Roman"/>
          <w:i/>
          <w:sz w:val="24"/>
          <w:szCs w:val="24"/>
        </w:rPr>
      </w:pPr>
    </w:p>
    <w:p w:rsidR="007F2C78" w:rsidRPr="008340C5" w:rsidRDefault="00761829" w:rsidP="00761829">
      <w:pPr>
        <w:ind w:left="1074"/>
        <w:rPr>
          <w:sz w:val="24"/>
          <w:szCs w:val="24"/>
        </w:rPr>
      </w:pPr>
      <w:r>
        <w:rPr>
          <w:sz w:val="24"/>
          <w:szCs w:val="24"/>
        </w:rPr>
        <w:t>A</w:t>
      </w:r>
      <w:r w:rsidR="007F2C78" w:rsidRPr="007F2C78">
        <w:rPr>
          <w:sz w:val="24"/>
          <w:szCs w:val="24"/>
        </w:rPr>
        <w:t xml:space="preserve"> small ‘task and finish’ group</w:t>
      </w:r>
      <w:r w:rsidR="00D64E78">
        <w:rPr>
          <w:sz w:val="24"/>
          <w:szCs w:val="24"/>
        </w:rPr>
        <w:t xml:space="preserve"> had been convened</w:t>
      </w:r>
      <w:r w:rsidR="007F2C78" w:rsidRPr="007F2C78">
        <w:rPr>
          <w:sz w:val="24"/>
          <w:szCs w:val="24"/>
        </w:rPr>
        <w:t xml:space="preserve"> to discuss Collaborative </w:t>
      </w:r>
      <w:r w:rsidR="007F2C78">
        <w:rPr>
          <w:sz w:val="24"/>
          <w:szCs w:val="24"/>
        </w:rPr>
        <w:t>Strategy</w:t>
      </w:r>
      <w:r w:rsidR="00AB2567">
        <w:rPr>
          <w:sz w:val="24"/>
          <w:szCs w:val="24"/>
        </w:rPr>
        <w:t xml:space="preserve"> </w:t>
      </w:r>
      <w:r w:rsidR="007F2C78">
        <w:rPr>
          <w:sz w:val="24"/>
          <w:szCs w:val="24"/>
        </w:rPr>
        <w:t xml:space="preserve">and consideration of the Collaborative Provision Audit 2011 recommendation </w:t>
      </w:r>
      <w:r w:rsidR="007F2C78" w:rsidRPr="00761829">
        <w:rPr>
          <w:sz w:val="24"/>
          <w:szCs w:val="24"/>
        </w:rPr>
        <w:t>t</w:t>
      </w:r>
      <w:r w:rsidRPr="00761829">
        <w:rPr>
          <w:sz w:val="24"/>
          <w:szCs w:val="24"/>
        </w:rPr>
        <w:t xml:space="preserve">o </w:t>
      </w:r>
      <w:r w:rsidR="007F2C78" w:rsidRPr="008340C5">
        <w:rPr>
          <w:sz w:val="24"/>
          <w:szCs w:val="24"/>
        </w:rPr>
        <w:t>‘</w:t>
      </w:r>
      <w:r w:rsidR="007F2C78" w:rsidRPr="008340C5">
        <w:rPr>
          <w:i/>
          <w:sz w:val="24"/>
          <w:szCs w:val="24"/>
        </w:rPr>
        <w:t>Ensure that, as the University continues to develop its collaborative strategy, its processes and structures are appropriate to the scale and complexity of its collaborative provision’.</w:t>
      </w:r>
    </w:p>
    <w:p w:rsidR="007F2C78" w:rsidRPr="008340C5" w:rsidRDefault="007F2C78" w:rsidP="007F2C78">
      <w:pPr>
        <w:pStyle w:val="QAABullet"/>
        <w:numPr>
          <w:ilvl w:val="0"/>
          <w:numId w:val="0"/>
        </w:numPr>
        <w:spacing w:after="0"/>
        <w:ind w:left="720" w:hanging="720"/>
        <w:rPr>
          <w:rFonts w:ascii="Times New Roman" w:hAnsi="Times New Roman"/>
          <w:sz w:val="24"/>
          <w:szCs w:val="24"/>
        </w:rPr>
      </w:pPr>
    </w:p>
    <w:p w:rsidR="00761829" w:rsidRPr="00761829" w:rsidRDefault="00761829" w:rsidP="000241D3">
      <w:pPr>
        <w:ind w:left="1074"/>
        <w:rPr>
          <w:sz w:val="24"/>
          <w:szCs w:val="24"/>
        </w:rPr>
      </w:pPr>
      <w:r>
        <w:rPr>
          <w:sz w:val="24"/>
          <w:szCs w:val="24"/>
        </w:rPr>
        <w:t xml:space="preserve">The group had </w:t>
      </w:r>
      <w:r w:rsidRPr="00761829">
        <w:rPr>
          <w:sz w:val="24"/>
          <w:szCs w:val="24"/>
        </w:rPr>
        <w:t xml:space="preserve">agreed that it would </w:t>
      </w:r>
      <w:r>
        <w:rPr>
          <w:sz w:val="24"/>
          <w:szCs w:val="24"/>
        </w:rPr>
        <w:t xml:space="preserve">initially focus on the international collaborations with particular reference on quality of </w:t>
      </w:r>
      <w:r w:rsidRPr="00761829">
        <w:rPr>
          <w:sz w:val="24"/>
          <w:szCs w:val="24"/>
        </w:rPr>
        <w:t>provision</w:t>
      </w:r>
      <w:r w:rsidR="00AB2567">
        <w:rPr>
          <w:sz w:val="24"/>
          <w:szCs w:val="24"/>
        </w:rPr>
        <w:t>,</w:t>
      </w:r>
      <w:r>
        <w:rPr>
          <w:sz w:val="24"/>
          <w:szCs w:val="24"/>
        </w:rPr>
        <w:t xml:space="preserve"> t</w:t>
      </w:r>
      <w:r w:rsidRPr="00761829">
        <w:rPr>
          <w:sz w:val="24"/>
          <w:szCs w:val="24"/>
        </w:rPr>
        <w:t>he student experience from registration to gr</w:t>
      </w:r>
      <w:r>
        <w:rPr>
          <w:sz w:val="24"/>
          <w:szCs w:val="24"/>
        </w:rPr>
        <w:t>aduation, financial matters including invoicing and collection of</w:t>
      </w:r>
      <w:r w:rsidRPr="00761829">
        <w:rPr>
          <w:sz w:val="24"/>
          <w:szCs w:val="24"/>
        </w:rPr>
        <w:t xml:space="preserve"> </w:t>
      </w:r>
      <w:r>
        <w:rPr>
          <w:sz w:val="24"/>
          <w:szCs w:val="24"/>
        </w:rPr>
        <w:t xml:space="preserve">partner fee, staffing and support. </w:t>
      </w:r>
      <w:r w:rsidRPr="00761829">
        <w:rPr>
          <w:sz w:val="24"/>
          <w:szCs w:val="24"/>
        </w:rPr>
        <w:t>The Group agreed that it w</w:t>
      </w:r>
      <w:r>
        <w:rPr>
          <w:sz w:val="24"/>
          <w:szCs w:val="24"/>
        </w:rPr>
        <w:t>ould call for evidence from key</w:t>
      </w:r>
      <w:r w:rsidRPr="00761829">
        <w:rPr>
          <w:sz w:val="24"/>
          <w:szCs w:val="24"/>
        </w:rPr>
        <w:t xml:space="preserve"> groups across the University </w:t>
      </w:r>
      <w:r w:rsidR="008340C5">
        <w:rPr>
          <w:sz w:val="24"/>
          <w:szCs w:val="24"/>
        </w:rPr>
        <w:t>before it bega</w:t>
      </w:r>
      <w:r w:rsidRPr="00761829">
        <w:rPr>
          <w:sz w:val="24"/>
          <w:szCs w:val="24"/>
        </w:rPr>
        <w:t xml:space="preserve">n to formulate a strategy: </w:t>
      </w:r>
    </w:p>
    <w:p w:rsidR="007F2C78" w:rsidRDefault="007F2C78" w:rsidP="00761829">
      <w:pPr>
        <w:pStyle w:val="ListParagraph"/>
        <w:spacing w:after="0"/>
        <w:rPr>
          <w:rFonts w:ascii="Times New Roman" w:hAnsi="Times New Roman"/>
          <w:sz w:val="24"/>
          <w:szCs w:val="24"/>
        </w:rPr>
      </w:pPr>
    </w:p>
    <w:p w:rsidR="00761829" w:rsidRDefault="00761829" w:rsidP="00AB2567">
      <w:pPr>
        <w:pStyle w:val="ListParagraph"/>
        <w:spacing w:after="0" w:line="240" w:lineRule="auto"/>
        <w:ind w:left="1074"/>
        <w:rPr>
          <w:rFonts w:ascii="Times New Roman" w:hAnsi="Times New Roman"/>
          <w:b/>
          <w:sz w:val="24"/>
          <w:szCs w:val="24"/>
        </w:rPr>
      </w:pPr>
      <w:r w:rsidRPr="00761829">
        <w:rPr>
          <w:rFonts w:ascii="Times New Roman" w:hAnsi="Times New Roman"/>
          <w:b/>
          <w:sz w:val="24"/>
          <w:szCs w:val="24"/>
        </w:rPr>
        <w:t>ACTION: Minutes of Collaborative Strategy Working Group (CSWG) to be received at next me</w:t>
      </w:r>
      <w:r>
        <w:rPr>
          <w:rFonts w:ascii="Times New Roman" w:hAnsi="Times New Roman"/>
          <w:b/>
          <w:sz w:val="24"/>
          <w:szCs w:val="24"/>
        </w:rPr>
        <w:t>e</w:t>
      </w:r>
      <w:r w:rsidRPr="00761829">
        <w:rPr>
          <w:rFonts w:ascii="Times New Roman" w:hAnsi="Times New Roman"/>
          <w:b/>
          <w:sz w:val="24"/>
          <w:szCs w:val="24"/>
        </w:rPr>
        <w:t>ting of ACC</w:t>
      </w:r>
      <w:r w:rsidR="000241D3">
        <w:rPr>
          <w:rFonts w:ascii="Times New Roman" w:hAnsi="Times New Roman"/>
          <w:b/>
          <w:sz w:val="24"/>
          <w:szCs w:val="24"/>
        </w:rPr>
        <w:t>.</w:t>
      </w:r>
    </w:p>
    <w:p w:rsidR="005A16AA" w:rsidRDefault="005A16AA" w:rsidP="00AB2567">
      <w:pPr>
        <w:pStyle w:val="ListParagraph"/>
        <w:spacing w:after="0" w:line="240" w:lineRule="auto"/>
        <w:rPr>
          <w:rFonts w:ascii="Times New Roman" w:hAnsi="Times New Roman"/>
          <w:b/>
          <w:sz w:val="24"/>
          <w:szCs w:val="24"/>
        </w:rPr>
      </w:pPr>
    </w:p>
    <w:p w:rsidR="000241D3" w:rsidRDefault="000241D3" w:rsidP="00AB2567">
      <w:pPr>
        <w:pStyle w:val="ListParagraph"/>
        <w:numPr>
          <w:ilvl w:val="0"/>
          <w:numId w:val="5"/>
        </w:numPr>
        <w:spacing w:after="0" w:line="240" w:lineRule="auto"/>
        <w:rPr>
          <w:rFonts w:ascii="Times New Roman" w:hAnsi="Times New Roman"/>
          <w:i/>
          <w:sz w:val="24"/>
          <w:szCs w:val="24"/>
        </w:rPr>
      </w:pPr>
      <w:r w:rsidRPr="000241D3">
        <w:rPr>
          <w:rFonts w:ascii="Times New Roman" w:hAnsi="Times New Roman"/>
          <w:i/>
          <w:sz w:val="24"/>
          <w:szCs w:val="24"/>
        </w:rPr>
        <w:t>University Committee Structure</w:t>
      </w:r>
    </w:p>
    <w:p w:rsidR="000241D3" w:rsidRDefault="000241D3" w:rsidP="00AB2567">
      <w:pPr>
        <w:pStyle w:val="ListParagraph"/>
        <w:spacing w:after="0" w:line="240" w:lineRule="auto"/>
        <w:ind w:left="1074"/>
        <w:rPr>
          <w:rFonts w:ascii="Times New Roman" w:hAnsi="Times New Roman"/>
          <w:i/>
          <w:sz w:val="24"/>
          <w:szCs w:val="24"/>
        </w:rPr>
      </w:pPr>
    </w:p>
    <w:p w:rsidR="002F46A4" w:rsidRDefault="00E9302C" w:rsidP="00AB2567">
      <w:pPr>
        <w:pStyle w:val="ListParagraph"/>
        <w:spacing w:after="0" w:line="240" w:lineRule="auto"/>
        <w:ind w:left="1074"/>
        <w:rPr>
          <w:rFonts w:ascii="Times New Roman" w:hAnsi="Times New Roman"/>
          <w:sz w:val="24"/>
          <w:szCs w:val="24"/>
        </w:rPr>
      </w:pPr>
      <w:r>
        <w:rPr>
          <w:rFonts w:ascii="Times New Roman" w:hAnsi="Times New Roman"/>
          <w:sz w:val="24"/>
          <w:szCs w:val="24"/>
        </w:rPr>
        <w:t xml:space="preserve">The May 2012 meeting of </w:t>
      </w:r>
      <w:r w:rsidR="005A16AA">
        <w:rPr>
          <w:rFonts w:ascii="Times New Roman" w:hAnsi="Times New Roman"/>
          <w:sz w:val="24"/>
          <w:szCs w:val="24"/>
        </w:rPr>
        <w:t>Academic Council had discu</w:t>
      </w:r>
      <w:r>
        <w:rPr>
          <w:rFonts w:ascii="Times New Roman" w:hAnsi="Times New Roman"/>
          <w:sz w:val="24"/>
          <w:szCs w:val="24"/>
        </w:rPr>
        <w:t>ssed a paper addressing a</w:t>
      </w:r>
      <w:r w:rsidR="005A16AA">
        <w:rPr>
          <w:rFonts w:ascii="Times New Roman" w:hAnsi="Times New Roman"/>
          <w:sz w:val="24"/>
          <w:szCs w:val="24"/>
        </w:rPr>
        <w:t xml:space="preserve"> review of its membership and committee operations. This had partly arisen from the findings of Collaborative Audit and the identification of a University Action plan. Amongst several proposals was that an Academic Development Committee be formed from the merger of Learning and Quality Committee</w:t>
      </w:r>
      <w:r w:rsidR="002F46A4">
        <w:rPr>
          <w:rFonts w:ascii="Times New Roman" w:hAnsi="Times New Roman"/>
          <w:sz w:val="24"/>
          <w:szCs w:val="24"/>
        </w:rPr>
        <w:t xml:space="preserve">, </w:t>
      </w:r>
      <w:r w:rsidR="005A16AA">
        <w:rPr>
          <w:rFonts w:ascii="Times New Roman" w:hAnsi="Times New Roman"/>
          <w:sz w:val="24"/>
          <w:szCs w:val="24"/>
        </w:rPr>
        <w:t>Academic Collaboration Commi</w:t>
      </w:r>
      <w:r w:rsidR="002F46A4">
        <w:rPr>
          <w:rFonts w:ascii="Times New Roman" w:hAnsi="Times New Roman"/>
          <w:sz w:val="24"/>
          <w:szCs w:val="24"/>
        </w:rPr>
        <w:t xml:space="preserve">ttee and Partnership Board. Whilst the need for streamlining of committees and effective discharge of duties was recognised, ACC members </w:t>
      </w:r>
      <w:r w:rsidR="006A505A">
        <w:rPr>
          <w:rFonts w:ascii="Times New Roman" w:hAnsi="Times New Roman"/>
          <w:sz w:val="24"/>
          <w:szCs w:val="24"/>
        </w:rPr>
        <w:t>made the following comments</w:t>
      </w:r>
      <w:r w:rsidR="002F46A4">
        <w:rPr>
          <w:rFonts w:ascii="Times New Roman" w:hAnsi="Times New Roman"/>
          <w:sz w:val="24"/>
          <w:szCs w:val="24"/>
        </w:rPr>
        <w:t>:</w:t>
      </w:r>
    </w:p>
    <w:p w:rsidR="002F46A4" w:rsidRDefault="002F46A4" w:rsidP="00AB2567">
      <w:pPr>
        <w:pStyle w:val="ListParagraph"/>
        <w:spacing w:after="0" w:line="240" w:lineRule="auto"/>
        <w:ind w:left="1074"/>
        <w:rPr>
          <w:rFonts w:ascii="Times New Roman" w:hAnsi="Times New Roman"/>
          <w:sz w:val="24"/>
          <w:szCs w:val="24"/>
        </w:rPr>
      </w:pPr>
    </w:p>
    <w:p w:rsidR="005A16AA" w:rsidRDefault="002F46A4" w:rsidP="00AB2567">
      <w:pPr>
        <w:pStyle w:val="ListParagraph"/>
        <w:numPr>
          <w:ilvl w:val="0"/>
          <w:numId w:val="6"/>
        </w:numPr>
        <w:spacing w:after="0" w:line="240" w:lineRule="auto"/>
        <w:ind w:left="1418" w:hanging="344"/>
        <w:rPr>
          <w:rFonts w:ascii="Times New Roman" w:hAnsi="Times New Roman"/>
          <w:sz w:val="24"/>
          <w:szCs w:val="24"/>
        </w:rPr>
      </w:pPr>
      <w:r>
        <w:rPr>
          <w:rFonts w:ascii="Times New Roman" w:hAnsi="Times New Roman"/>
          <w:sz w:val="24"/>
          <w:szCs w:val="24"/>
        </w:rPr>
        <w:lastRenderedPageBreak/>
        <w:t xml:space="preserve">Academic Council needed to have confidence that its committees had effective oversight. </w:t>
      </w:r>
      <w:r w:rsidR="006A505A">
        <w:rPr>
          <w:rFonts w:ascii="Times New Roman" w:hAnsi="Times New Roman"/>
          <w:sz w:val="24"/>
          <w:szCs w:val="24"/>
        </w:rPr>
        <w:t xml:space="preserve">Some members felt that the </w:t>
      </w:r>
      <w:r>
        <w:rPr>
          <w:rFonts w:ascii="Times New Roman" w:hAnsi="Times New Roman"/>
          <w:sz w:val="24"/>
          <w:szCs w:val="24"/>
        </w:rPr>
        <w:t xml:space="preserve">Academic Development </w:t>
      </w:r>
      <w:r w:rsidR="006A505A">
        <w:rPr>
          <w:rFonts w:ascii="Times New Roman" w:hAnsi="Times New Roman"/>
          <w:sz w:val="24"/>
          <w:szCs w:val="24"/>
        </w:rPr>
        <w:t>Committee could become somewhat unwieldy</w:t>
      </w:r>
      <w:r w:rsidR="004A085A">
        <w:rPr>
          <w:rFonts w:ascii="Times New Roman" w:hAnsi="Times New Roman"/>
          <w:sz w:val="24"/>
          <w:szCs w:val="24"/>
        </w:rPr>
        <w:t xml:space="preserve">, </w:t>
      </w:r>
      <w:r>
        <w:rPr>
          <w:rFonts w:ascii="Times New Roman" w:hAnsi="Times New Roman"/>
          <w:sz w:val="24"/>
          <w:szCs w:val="24"/>
        </w:rPr>
        <w:t xml:space="preserve">with </w:t>
      </w:r>
      <w:r w:rsidR="006A505A">
        <w:rPr>
          <w:rFonts w:ascii="Times New Roman" w:hAnsi="Times New Roman"/>
          <w:sz w:val="24"/>
          <w:szCs w:val="24"/>
        </w:rPr>
        <w:t xml:space="preserve">the possibility of </w:t>
      </w:r>
      <w:r>
        <w:rPr>
          <w:rFonts w:ascii="Times New Roman" w:hAnsi="Times New Roman"/>
          <w:sz w:val="24"/>
          <w:szCs w:val="24"/>
        </w:rPr>
        <w:t>a large spectrum of business</w:t>
      </w:r>
      <w:r w:rsidR="006A505A">
        <w:rPr>
          <w:rFonts w:ascii="Times New Roman" w:hAnsi="Times New Roman"/>
          <w:sz w:val="24"/>
          <w:szCs w:val="24"/>
        </w:rPr>
        <w:t xml:space="preserve"> (the </w:t>
      </w:r>
      <w:r>
        <w:rPr>
          <w:rFonts w:ascii="Times New Roman" w:hAnsi="Times New Roman"/>
          <w:sz w:val="24"/>
          <w:szCs w:val="24"/>
        </w:rPr>
        <w:t xml:space="preserve">terms of reference </w:t>
      </w:r>
      <w:r w:rsidR="006A505A">
        <w:rPr>
          <w:rFonts w:ascii="Times New Roman" w:hAnsi="Times New Roman"/>
          <w:sz w:val="24"/>
          <w:szCs w:val="24"/>
        </w:rPr>
        <w:t>a</w:t>
      </w:r>
      <w:r>
        <w:rPr>
          <w:rFonts w:ascii="Times New Roman" w:hAnsi="Times New Roman"/>
          <w:sz w:val="24"/>
          <w:szCs w:val="24"/>
        </w:rPr>
        <w:t>s yet unidentified)</w:t>
      </w:r>
      <w:r w:rsidR="006A505A">
        <w:rPr>
          <w:rFonts w:ascii="Times New Roman" w:hAnsi="Times New Roman"/>
          <w:sz w:val="24"/>
          <w:szCs w:val="24"/>
        </w:rPr>
        <w:t>. It was however noted that with the proposal for the Student Experience Committee, some of the current business of ACC and LQC would move into the new Student Experience Committee.</w:t>
      </w:r>
    </w:p>
    <w:p w:rsidR="002F46A4" w:rsidRDefault="002F46A4" w:rsidP="00AB2567">
      <w:pPr>
        <w:pStyle w:val="ListParagraph"/>
        <w:spacing w:after="0" w:line="240" w:lineRule="auto"/>
        <w:ind w:left="1074"/>
        <w:rPr>
          <w:rFonts w:ascii="Times New Roman" w:hAnsi="Times New Roman"/>
          <w:sz w:val="24"/>
          <w:szCs w:val="24"/>
        </w:rPr>
      </w:pPr>
    </w:p>
    <w:p w:rsidR="00E9302C" w:rsidRPr="00E9302C" w:rsidRDefault="002F46A4" w:rsidP="00AB2567">
      <w:pPr>
        <w:numPr>
          <w:ilvl w:val="0"/>
          <w:numId w:val="6"/>
        </w:numPr>
        <w:ind w:left="1418" w:hanging="344"/>
        <w:rPr>
          <w:sz w:val="24"/>
          <w:szCs w:val="24"/>
        </w:rPr>
      </w:pPr>
      <w:r>
        <w:rPr>
          <w:sz w:val="24"/>
          <w:szCs w:val="24"/>
        </w:rPr>
        <w:t xml:space="preserve">The loss of Academic Collaboration Committee </w:t>
      </w:r>
      <w:r w:rsidR="006A505A">
        <w:rPr>
          <w:sz w:val="24"/>
          <w:szCs w:val="24"/>
        </w:rPr>
        <w:t xml:space="preserve">might be considered to be at odds with the </w:t>
      </w:r>
      <w:r w:rsidR="00E9302C">
        <w:rPr>
          <w:sz w:val="24"/>
          <w:szCs w:val="24"/>
        </w:rPr>
        <w:t>Collaborative Audit 2011 recommendation to</w:t>
      </w:r>
      <w:r>
        <w:rPr>
          <w:sz w:val="24"/>
          <w:szCs w:val="24"/>
        </w:rPr>
        <w:t xml:space="preserve"> </w:t>
      </w:r>
      <w:r w:rsidR="00E9302C" w:rsidRPr="00761829">
        <w:rPr>
          <w:rFonts w:ascii="Calibri" w:hAnsi="Calibri"/>
          <w:sz w:val="24"/>
          <w:szCs w:val="24"/>
        </w:rPr>
        <w:t>‘</w:t>
      </w:r>
      <w:r w:rsidR="00E9302C" w:rsidRPr="00761829">
        <w:rPr>
          <w:rFonts w:ascii="Calibri" w:hAnsi="Calibri"/>
          <w:i/>
          <w:sz w:val="24"/>
          <w:szCs w:val="24"/>
        </w:rPr>
        <w:t>Ensure that, as the University continues to develop its collaborative strategy, its processes and structures are appropriate to the scale and complexity of its collaborative provision’</w:t>
      </w:r>
      <w:r w:rsidR="00E9302C">
        <w:rPr>
          <w:rFonts w:ascii="Calibri" w:hAnsi="Calibri"/>
          <w:i/>
          <w:sz w:val="24"/>
          <w:szCs w:val="24"/>
        </w:rPr>
        <w:t xml:space="preserve">. </w:t>
      </w:r>
    </w:p>
    <w:p w:rsidR="00E9302C" w:rsidRDefault="00E9302C" w:rsidP="00AB2567">
      <w:pPr>
        <w:pStyle w:val="ListParagraph"/>
        <w:spacing w:line="240" w:lineRule="auto"/>
        <w:rPr>
          <w:sz w:val="24"/>
          <w:szCs w:val="24"/>
        </w:rPr>
      </w:pPr>
    </w:p>
    <w:p w:rsidR="00E9302C" w:rsidRPr="00E9302C" w:rsidRDefault="006A505A" w:rsidP="00AB2567">
      <w:pPr>
        <w:pStyle w:val="ListParagraph"/>
        <w:numPr>
          <w:ilvl w:val="0"/>
          <w:numId w:val="6"/>
        </w:numPr>
        <w:spacing w:line="240" w:lineRule="auto"/>
        <w:ind w:left="1418" w:hanging="344"/>
        <w:rPr>
          <w:rFonts w:ascii="Times New Roman" w:hAnsi="Times New Roman"/>
          <w:sz w:val="24"/>
          <w:szCs w:val="24"/>
        </w:rPr>
      </w:pPr>
      <w:r>
        <w:rPr>
          <w:rFonts w:ascii="Times New Roman" w:hAnsi="Times New Roman"/>
          <w:sz w:val="24"/>
          <w:szCs w:val="24"/>
        </w:rPr>
        <w:t>Some members felt that the continuation of a designated committee regarding collaborations was the best approach to ensuring institutional oversight.</w:t>
      </w:r>
    </w:p>
    <w:p w:rsidR="00E9302C" w:rsidRPr="00E9302C" w:rsidRDefault="00E9302C" w:rsidP="00AB2567">
      <w:pPr>
        <w:numPr>
          <w:ilvl w:val="0"/>
          <w:numId w:val="6"/>
        </w:numPr>
        <w:ind w:left="1418" w:hanging="344"/>
        <w:rPr>
          <w:sz w:val="24"/>
          <w:szCs w:val="24"/>
        </w:rPr>
      </w:pPr>
      <w:r>
        <w:rPr>
          <w:sz w:val="24"/>
          <w:szCs w:val="24"/>
        </w:rPr>
        <w:t xml:space="preserve"> Learning and Quality Committee and Academic Collaboration </w:t>
      </w:r>
      <w:r w:rsidR="00A61205">
        <w:rPr>
          <w:sz w:val="24"/>
          <w:szCs w:val="24"/>
        </w:rPr>
        <w:t xml:space="preserve">Committee </w:t>
      </w:r>
      <w:r w:rsidR="006A505A">
        <w:rPr>
          <w:sz w:val="24"/>
          <w:szCs w:val="24"/>
        </w:rPr>
        <w:t xml:space="preserve">on the whole </w:t>
      </w:r>
      <w:r w:rsidR="00A61205">
        <w:rPr>
          <w:sz w:val="24"/>
          <w:szCs w:val="24"/>
        </w:rPr>
        <w:t xml:space="preserve">did not duplicate </w:t>
      </w:r>
      <w:r>
        <w:rPr>
          <w:sz w:val="24"/>
          <w:szCs w:val="24"/>
        </w:rPr>
        <w:t>membership or</w:t>
      </w:r>
      <w:r w:rsidR="00A61205">
        <w:rPr>
          <w:sz w:val="24"/>
          <w:szCs w:val="24"/>
        </w:rPr>
        <w:t xml:space="preserve"> calendar of business/agenda items.</w:t>
      </w:r>
      <w:r>
        <w:rPr>
          <w:sz w:val="24"/>
          <w:szCs w:val="24"/>
        </w:rPr>
        <w:t xml:space="preserve"> </w:t>
      </w:r>
    </w:p>
    <w:p w:rsidR="00E9302C" w:rsidRPr="00E9302C" w:rsidRDefault="00E9302C" w:rsidP="00AB2567">
      <w:pPr>
        <w:ind w:left="1418"/>
        <w:rPr>
          <w:sz w:val="24"/>
          <w:szCs w:val="24"/>
        </w:rPr>
      </w:pPr>
    </w:p>
    <w:p w:rsidR="00E9302C" w:rsidRPr="00A61205" w:rsidRDefault="00A61205" w:rsidP="000F0FDF">
      <w:pPr>
        <w:pStyle w:val="ListParagraph"/>
        <w:spacing w:line="240" w:lineRule="auto"/>
        <w:ind w:right="-346"/>
        <w:rPr>
          <w:rFonts w:ascii="Times New Roman" w:hAnsi="Times New Roman"/>
          <w:b/>
          <w:sz w:val="24"/>
          <w:szCs w:val="24"/>
        </w:rPr>
      </w:pPr>
      <w:r w:rsidRPr="00A61205">
        <w:rPr>
          <w:rFonts w:ascii="Times New Roman" w:hAnsi="Times New Roman"/>
          <w:b/>
          <w:sz w:val="24"/>
          <w:szCs w:val="24"/>
        </w:rPr>
        <w:t xml:space="preserve">ACTION: ACC Secretary to provide Academic Council with </w:t>
      </w:r>
      <w:r w:rsidR="008340C5">
        <w:rPr>
          <w:rFonts w:ascii="Times New Roman" w:hAnsi="Times New Roman"/>
          <w:b/>
          <w:sz w:val="24"/>
          <w:szCs w:val="24"/>
        </w:rPr>
        <w:t xml:space="preserve">the above </w:t>
      </w:r>
      <w:r w:rsidRPr="00A61205">
        <w:rPr>
          <w:rFonts w:ascii="Times New Roman" w:hAnsi="Times New Roman"/>
          <w:b/>
          <w:sz w:val="24"/>
          <w:szCs w:val="24"/>
        </w:rPr>
        <w:t>feedback</w:t>
      </w:r>
      <w:r w:rsidR="008340C5">
        <w:rPr>
          <w:rFonts w:ascii="Times New Roman" w:hAnsi="Times New Roman"/>
          <w:b/>
          <w:sz w:val="24"/>
          <w:szCs w:val="24"/>
        </w:rPr>
        <w:t>.</w:t>
      </w:r>
    </w:p>
    <w:p w:rsidR="0094328D" w:rsidRDefault="00A61205" w:rsidP="00A61205">
      <w:pPr>
        <w:spacing w:before="240"/>
        <w:ind w:right="-760" w:firstLine="716"/>
        <w:rPr>
          <w:b/>
          <w:bCs/>
          <w:sz w:val="24"/>
          <w:szCs w:val="24"/>
        </w:rPr>
      </w:pPr>
      <w:r w:rsidRPr="00A61205">
        <w:rPr>
          <w:b/>
          <w:sz w:val="24"/>
          <w:szCs w:val="24"/>
        </w:rPr>
        <w:t>COLLABORATIVE</w:t>
      </w:r>
      <w:r>
        <w:rPr>
          <w:sz w:val="24"/>
          <w:szCs w:val="24"/>
        </w:rPr>
        <w:t xml:space="preserve"> </w:t>
      </w:r>
      <w:r w:rsidR="00212297">
        <w:rPr>
          <w:b/>
          <w:bCs/>
          <w:sz w:val="24"/>
          <w:szCs w:val="24"/>
        </w:rPr>
        <w:t>PARTNER PROGRESSION STATISTICS</w:t>
      </w:r>
      <w:r w:rsidR="00811D64">
        <w:rPr>
          <w:b/>
          <w:bCs/>
          <w:sz w:val="24"/>
          <w:szCs w:val="24"/>
        </w:rPr>
        <w:t xml:space="preserve"> </w:t>
      </w:r>
    </w:p>
    <w:p w:rsidR="0094328D" w:rsidRPr="00212297" w:rsidRDefault="00A61205" w:rsidP="00DD2388">
      <w:pPr>
        <w:spacing w:before="240"/>
        <w:ind w:left="716" w:right="-488" w:hanging="1425"/>
        <w:rPr>
          <w:bCs/>
          <w:sz w:val="24"/>
          <w:szCs w:val="24"/>
        </w:rPr>
      </w:pPr>
      <w:r>
        <w:rPr>
          <w:b/>
          <w:bCs/>
          <w:sz w:val="24"/>
          <w:szCs w:val="24"/>
        </w:rPr>
        <w:t>11/12.4.6</w:t>
      </w:r>
      <w:r w:rsidR="00212297">
        <w:rPr>
          <w:b/>
          <w:bCs/>
          <w:sz w:val="24"/>
          <w:szCs w:val="24"/>
        </w:rPr>
        <w:tab/>
      </w:r>
      <w:r w:rsidR="00212297">
        <w:rPr>
          <w:bCs/>
          <w:sz w:val="24"/>
          <w:szCs w:val="24"/>
        </w:rPr>
        <w:t xml:space="preserve">ACC received an </w:t>
      </w:r>
      <w:r>
        <w:rPr>
          <w:bCs/>
          <w:sz w:val="24"/>
          <w:szCs w:val="24"/>
        </w:rPr>
        <w:t xml:space="preserve">updated </w:t>
      </w:r>
      <w:r w:rsidR="00212297" w:rsidRPr="00212297">
        <w:rPr>
          <w:sz w:val="24"/>
          <w:szCs w:val="24"/>
        </w:rPr>
        <w:t>a</w:t>
      </w:r>
      <w:r w:rsidR="0094328D" w:rsidRPr="00212297">
        <w:rPr>
          <w:sz w:val="24"/>
          <w:szCs w:val="24"/>
        </w:rPr>
        <w:t xml:space="preserve">nalysis of </w:t>
      </w:r>
      <w:r w:rsidR="00C70E3B">
        <w:rPr>
          <w:sz w:val="24"/>
          <w:szCs w:val="24"/>
        </w:rPr>
        <w:t xml:space="preserve">partner </w:t>
      </w:r>
      <w:r w:rsidR="0094328D" w:rsidRPr="00212297">
        <w:rPr>
          <w:sz w:val="24"/>
          <w:szCs w:val="24"/>
        </w:rPr>
        <w:t>progression statistics</w:t>
      </w:r>
      <w:r w:rsidR="00811D64">
        <w:rPr>
          <w:sz w:val="24"/>
          <w:szCs w:val="24"/>
        </w:rPr>
        <w:t xml:space="preserve"> </w:t>
      </w:r>
      <w:r w:rsidR="00212297" w:rsidRPr="00212297">
        <w:rPr>
          <w:sz w:val="24"/>
          <w:szCs w:val="24"/>
        </w:rPr>
        <w:t xml:space="preserve">from </w:t>
      </w:r>
      <w:r w:rsidR="00811D64">
        <w:rPr>
          <w:sz w:val="24"/>
          <w:szCs w:val="24"/>
        </w:rPr>
        <w:t xml:space="preserve">the Office of </w:t>
      </w:r>
      <w:r w:rsidR="00212297" w:rsidRPr="00212297">
        <w:rPr>
          <w:sz w:val="24"/>
          <w:szCs w:val="24"/>
        </w:rPr>
        <w:t>Planning and Statistics</w:t>
      </w:r>
      <w:r w:rsidR="00811D64">
        <w:rPr>
          <w:sz w:val="24"/>
          <w:szCs w:val="24"/>
        </w:rPr>
        <w:t>. The analysis illustrated the number of registrations and the level of unsuccessful students at each partner for the period 2</w:t>
      </w:r>
      <w:r>
        <w:rPr>
          <w:sz w:val="24"/>
          <w:szCs w:val="24"/>
        </w:rPr>
        <w:t>008/2009 to 2010/2011. Across this period the number of student registrations in overseas collaborations and UK private colleges had shown a marked increase. In some cases</w:t>
      </w:r>
      <w:r w:rsidR="00DD2388">
        <w:rPr>
          <w:sz w:val="24"/>
          <w:szCs w:val="24"/>
        </w:rPr>
        <w:t>,</w:t>
      </w:r>
      <w:r>
        <w:rPr>
          <w:sz w:val="24"/>
          <w:szCs w:val="24"/>
        </w:rPr>
        <w:t xml:space="preserve"> such as SEGi KL</w:t>
      </w:r>
      <w:r w:rsidR="00DD2388">
        <w:rPr>
          <w:sz w:val="24"/>
          <w:szCs w:val="24"/>
        </w:rPr>
        <w:t>,</w:t>
      </w:r>
      <w:r>
        <w:rPr>
          <w:sz w:val="24"/>
          <w:szCs w:val="24"/>
        </w:rPr>
        <w:t xml:space="preserve"> </w:t>
      </w:r>
      <w:r w:rsidR="00E30779">
        <w:rPr>
          <w:sz w:val="24"/>
          <w:szCs w:val="24"/>
        </w:rPr>
        <w:t xml:space="preserve">an increase in the student population </w:t>
      </w:r>
      <w:r>
        <w:rPr>
          <w:sz w:val="24"/>
          <w:szCs w:val="24"/>
        </w:rPr>
        <w:t>represented a maturing of c</w:t>
      </w:r>
      <w:r w:rsidR="00E30779">
        <w:rPr>
          <w:sz w:val="24"/>
          <w:szCs w:val="24"/>
        </w:rPr>
        <w:t>o</w:t>
      </w:r>
      <w:r>
        <w:rPr>
          <w:sz w:val="24"/>
          <w:szCs w:val="24"/>
        </w:rPr>
        <w:t>horts not an expansion of the programme portfolio.</w:t>
      </w:r>
      <w:r w:rsidR="00E30779">
        <w:rPr>
          <w:sz w:val="24"/>
          <w:szCs w:val="24"/>
        </w:rPr>
        <w:t xml:space="preserve"> The inverse of this was that the student populations at Partner and LLS Colleges were contracting. </w:t>
      </w:r>
    </w:p>
    <w:p w:rsidR="0094328D" w:rsidRPr="0094328D" w:rsidRDefault="0094328D" w:rsidP="00DD2388">
      <w:pPr>
        <w:ind w:left="720" w:right="-488"/>
        <w:rPr>
          <w:b/>
          <w:i/>
          <w:sz w:val="24"/>
          <w:szCs w:val="24"/>
        </w:rPr>
      </w:pPr>
    </w:p>
    <w:p w:rsidR="008342E6" w:rsidRPr="000F0FDF" w:rsidRDefault="00A61205" w:rsidP="000F0FDF">
      <w:pPr>
        <w:ind w:left="720" w:right="-488" w:hanging="1429"/>
        <w:rPr>
          <w:sz w:val="24"/>
          <w:szCs w:val="24"/>
        </w:rPr>
      </w:pPr>
      <w:r>
        <w:rPr>
          <w:b/>
          <w:sz w:val="24"/>
          <w:szCs w:val="24"/>
        </w:rPr>
        <w:t>11/12.4</w:t>
      </w:r>
      <w:r w:rsidR="00811D64" w:rsidRPr="00811D64">
        <w:rPr>
          <w:b/>
          <w:sz w:val="24"/>
          <w:szCs w:val="24"/>
        </w:rPr>
        <w:t>.</w:t>
      </w:r>
      <w:r>
        <w:rPr>
          <w:b/>
          <w:sz w:val="24"/>
          <w:szCs w:val="24"/>
        </w:rPr>
        <w:t>7</w:t>
      </w:r>
      <w:r w:rsidR="00811D64">
        <w:rPr>
          <w:sz w:val="24"/>
          <w:szCs w:val="24"/>
        </w:rPr>
        <w:tab/>
        <w:t xml:space="preserve">In monitoring standards, a key indicator was </w:t>
      </w:r>
      <w:r w:rsidR="0094328D" w:rsidRPr="0094328D">
        <w:rPr>
          <w:sz w:val="24"/>
          <w:szCs w:val="24"/>
        </w:rPr>
        <w:t>student progression</w:t>
      </w:r>
      <w:r w:rsidR="00811D64">
        <w:rPr>
          <w:sz w:val="24"/>
          <w:szCs w:val="24"/>
        </w:rPr>
        <w:t xml:space="preserve"> and achievement. ACC considered such analysis on an annual basis in order to identify partners which had</w:t>
      </w:r>
      <w:r>
        <w:rPr>
          <w:sz w:val="24"/>
          <w:szCs w:val="24"/>
        </w:rPr>
        <w:t xml:space="preserve"> not me</w:t>
      </w:r>
      <w:r w:rsidR="0094328D" w:rsidRPr="0094328D">
        <w:rPr>
          <w:sz w:val="24"/>
          <w:szCs w:val="24"/>
        </w:rPr>
        <w:t>t University KPI</w:t>
      </w:r>
      <w:r w:rsidR="006A505A">
        <w:rPr>
          <w:sz w:val="24"/>
          <w:szCs w:val="24"/>
        </w:rPr>
        <w:t>s</w:t>
      </w:r>
      <w:r w:rsidR="00811D64" w:rsidRPr="00811D64">
        <w:rPr>
          <w:sz w:val="24"/>
          <w:szCs w:val="24"/>
        </w:rPr>
        <w:t xml:space="preserve">. </w:t>
      </w:r>
      <w:r w:rsidR="0094328D" w:rsidRPr="00811D64">
        <w:rPr>
          <w:sz w:val="24"/>
          <w:szCs w:val="24"/>
        </w:rPr>
        <w:t xml:space="preserve"> </w:t>
      </w:r>
      <w:r w:rsidR="00E30779">
        <w:rPr>
          <w:sz w:val="24"/>
          <w:szCs w:val="24"/>
        </w:rPr>
        <w:t xml:space="preserve">In some instances where this had occurred it was noted that the collaboration was being discontinued. In reviewing the statistics the following partners were identified as requiring </w:t>
      </w:r>
      <w:r w:rsidR="008342E6">
        <w:rPr>
          <w:sz w:val="24"/>
          <w:szCs w:val="24"/>
        </w:rPr>
        <w:t>further investigation:</w:t>
      </w:r>
    </w:p>
    <w:p w:rsidR="008342E6" w:rsidRDefault="008342E6" w:rsidP="0034148B">
      <w:pPr>
        <w:spacing w:before="240"/>
        <w:ind w:left="720" w:right="-760" w:hanging="11"/>
        <w:rPr>
          <w:sz w:val="24"/>
          <w:szCs w:val="24"/>
        </w:rPr>
      </w:pPr>
      <w:r>
        <w:rPr>
          <w:sz w:val="24"/>
          <w:szCs w:val="24"/>
        </w:rPr>
        <w:t>Daffodil Institute of IT, Bangladesh</w:t>
      </w:r>
    </w:p>
    <w:p w:rsidR="008342E6" w:rsidRDefault="008342E6" w:rsidP="0034148B">
      <w:pPr>
        <w:spacing w:before="240"/>
        <w:ind w:left="720" w:right="-760" w:hanging="11"/>
        <w:rPr>
          <w:sz w:val="24"/>
          <w:szCs w:val="24"/>
        </w:rPr>
      </w:pPr>
      <w:r>
        <w:rPr>
          <w:sz w:val="24"/>
          <w:szCs w:val="24"/>
        </w:rPr>
        <w:t>FPT University, Vietnam</w:t>
      </w:r>
    </w:p>
    <w:p w:rsidR="008342E6" w:rsidRDefault="008342E6" w:rsidP="0034148B">
      <w:pPr>
        <w:spacing w:before="240"/>
        <w:ind w:left="720" w:right="-760" w:hanging="11"/>
        <w:rPr>
          <w:sz w:val="24"/>
          <w:szCs w:val="24"/>
        </w:rPr>
      </w:pPr>
      <w:r>
        <w:rPr>
          <w:sz w:val="24"/>
          <w:szCs w:val="24"/>
        </w:rPr>
        <w:t>NACIT Blantyre, Malawi</w:t>
      </w:r>
    </w:p>
    <w:p w:rsidR="008342E6" w:rsidRDefault="008342E6" w:rsidP="0034148B">
      <w:pPr>
        <w:spacing w:before="240"/>
        <w:ind w:left="720" w:right="-760" w:hanging="11"/>
        <w:rPr>
          <w:sz w:val="24"/>
          <w:szCs w:val="24"/>
        </w:rPr>
      </w:pPr>
      <w:r>
        <w:rPr>
          <w:sz w:val="24"/>
          <w:szCs w:val="24"/>
        </w:rPr>
        <w:t>Pioneer Institute of Business and Technology, Sri Lanka</w:t>
      </w:r>
    </w:p>
    <w:p w:rsidR="008342E6" w:rsidRDefault="008342E6" w:rsidP="0034148B">
      <w:pPr>
        <w:spacing w:before="240"/>
        <w:ind w:left="720" w:right="-760" w:hanging="11"/>
        <w:rPr>
          <w:sz w:val="24"/>
          <w:szCs w:val="24"/>
        </w:rPr>
      </w:pPr>
      <w:r>
        <w:rPr>
          <w:sz w:val="24"/>
          <w:szCs w:val="24"/>
        </w:rPr>
        <w:t>SEGi College KD, Malaysia</w:t>
      </w:r>
    </w:p>
    <w:p w:rsidR="008342E6" w:rsidRDefault="008342E6" w:rsidP="0034148B">
      <w:pPr>
        <w:spacing w:before="240"/>
        <w:ind w:left="720" w:right="-760" w:hanging="11"/>
        <w:rPr>
          <w:sz w:val="24"/>
          <w:szCs w:val="24"/>
        </w:rPr>
      </w:pPr>
      <w:r>
        <w:rPr>
          <w:sz w:val="24"/>
          <w:szCs w:val="24"/>
        </w:rPr>
        <w:t>SPACE, Hong Kong University</w:t>
      </w:r>
    </w:p>
    <w:p w:rsidR="008342E6" w:rsidRDefault="008342E6" w:rsidP="0034148B">
      <w:pPr>
        <w:spacing w:before="240"/>
        <w:ind w:left="720" w:right="-760" w:hanging="11"/>
        <w:rPr>
          <w:sz w:val="24"/>
          <w:szCs w:val="24"/>
        </w:rPr>
      </w:pPr>
      <w:r>
        <w:rPr>
          <w:sz w:val="24"/>
          <w:szCs w:val="24"/>
        </w:rPr>
        <w:t>City of London College</w:t>
      </w:r>
    </w:p>
    <w:p w:rsidR="008342E6" w:rsidRPr="008342E6" w:rsidRDefault="004A085A" w:rsidP="00C75584">
      <w:pPr>
        <w:spacing w:before="240"/>
        <w:ind w:left="720" w:right="-760" w:hanging="11"/>
        <w:rPr>
          <w:b/>
          <w:sz w:val="24"/>
          <w:szCs w:val="24"/>
        </w:rPr>
      </w:pPr>
      <w:r>
        <w:rPr>
          <w:b/>
          <w:sz w:val="24"/>
          <w:szCs w:val="24"/>
        </w:rPr>
        <w:lastRenderedPageBreak/>
        <w:t xml:space="preserve">ACTION: </w:t>
      </w:r>
      <w:r w:rsidR="00C75584">
        <w:rPr>
          <w:b/>
          <w:sz w:val="24"/>
          <w:szCs w:val="24"/>
        </w:rPr>
        <w:t xml:space="preserve">Committee Secretary to write to </w:t>
      </w:r>
      <w:r w:rsidR="008342E6" w:rsidRPr="008342E6">
        <w:rPr>
          <w:b/>
          <w:sz w:val="24"/>
          <w:szCs w:val="24"/>
        </w:rPr>
        <w:t xml:space="preserve">SDLQs to liaise with Link Tutors and </w:t>
      </w:r>
      <w:r>
        <w:rPr>
          <w:b/>
          <w:sz w:val="24"/>
          <w:szCs w:val="24"/>
        </w:rPr>
        <w:t xml:space="preserve">collaborative </w:t>
      </w:r>
      <w:r w:rsidR="008342E6" w:rsidRPr="008342E6">
        <w:rPr>
          <w:b/>
          <w:sz w:val="24"/>
          <w:szCs w:val="24"/>
        </w:rPr>
        <w:t>partner to identify reasons for such high percentages of unsuccessful students. Commentary to be included within SMRD</w:t>
      </w:r>
      <w:r w:rsidR="008342E6">
        <w:rPr>
          <w:b/>
          <w:sz w:val="24"/>
          <w:szCs w:val="24"/>
        </w:rPr>
        <w:t>,</w:t>
      </w:r>
      <w:r w:rsidR="008342E6" w:rsidRPr="008342E6">
        <w:rPr>
          <w:b/>
          <w:sz w:val="24"/>
          <w:szCs w:val="24"/>
        </w:rPr>
        <w:t xml:space="preserve"> inclusive of measures being introduced to improve student progression and attainment. </w:t>
      </w:r>
    </w:p>
    <w:p w:rsidR="00072877" w:rsidRDefault="00072877" w:rsidP="00072877">
      <w:pPr>
        <w:spacing w:before="240"/>
        <w:ind w:left="720" w:right="-760" w:hanging="11"/>
        <w:rPr>
          <w:b/>
          <w:sz w:val="24"/>
          <w:szCs w:val="24"/>
        </w:rPr>
      </w:pPr>
      <w:r>
        <w:rPr>
          <w:b/>
          <w:sz w:val="24"/>
          <w:szCs w:val="24"/>
        </w:rPr>
        <w:t>INTERNATIONAL PARTNER MONITORING</w:t>
      </w:r>
    </w:p>
    <w:p w:rsidR="00072877" w:rsidRDefault="00072877" w:rsidP="00072877">
      <w:pPr>
        <w:spacing w:before="240"/>
        <w:ind w:left="720" w:right="-760" w:hanging="1429"/>
        <w:rPr>
          <w:sz w:val="24"/>
          <w:szCs w:val="24"/>
        </w:rPr>
      </w:pPr>
      <w:r>
        <w:rPr>
          <w:b/>
          <w:sz w:val="24"/>
          <w:szCs w:val="24"/>
        </w:rPr>
        <w:t>11/12.4.8</w:t>
      </w:r>
      <w:r>
        <w:rPr>
          <w:b/>
          <w:sz w:val="24"/>
          <w:szCs w:val="24"/>
        </w:rPr>
        <w:tab/>
      </w:r>
      <w:r>
        <w:rPr>
          <w:sz w:val="24"/>
          <w:szCs w:val="24"/>
        </w:rPr>
        <w:t>ACC received an update of actions and developments that had taken place since the initial scrutiny of Annual Institutional Reports in January 2012. The update reflected the actions undertaken by partners following dialogue with the Learning and Quality Unit, the International Partnerships Manager and host Schools.</w:t>
      </w:r>
    </w:p>
    <w:p w:rsidR="00072877" w:rsidRDefault="004A085A" w:rsidP="00072877">
      <w:pPr>
        <w:spacing w:before="240"/>
        <w:ind w:left="720" w:right="-760" w:hanging="1429"/>
        <w:rPr>
          <w:b/>
          <w:sz w:val="24"/>
          <w:szCs w:val="24"/>
        </w:rPr>
      </w:pPr>
      <w:r>
        <w:rPr>
          <w:b/>
          <w:sz w:val="24"/>
          <w:szCs w:val="24"/>
        </w:rPr>
        <w:tab/>
        <w:t>ACTION: LQU to ensure</w:t>
      </w:r>
      <w:r w:rsidR="00072877">
        <w:rPr>
          <w:b/>
          <w:sz w:val="24"/>
          <w:szCs w:val="24"/>
        </w:rPr>
        <w:t xml:space="preserve"> that any action</w:t>
      </w:r>
      <w:r w:rsidR="00DD2388">
        <w:rPr>
          <w:b/>
          <w:sz w:val="24"/>
          <w:szCs w:val="24"/>
        </w:rPr>
        <w:t>s involving</w:t>
      </w:r>
      <w:r>
        <w:rPr>
          <w:b/>
          <w:sz w:val="24"/>
          <w:szCs w:val="24"/>
        </w:rPr>
        <w:t xml:space="preserve"> on</w:t>
      </w:r>
      <w:r w:rsidR="00072877">
        <w:rPr>
          <w:b/>
          <w:sz w:val="24"/>
          <w:szCs w:val="24"/>
        </w:rPr>
        <w:t>going discussion are concluded</w:t>
      </w:r>
      <w:r>
        <w:rPr>
          <w:b/>
          <w:sz w:val="24"/>
          <w:szCs w:val="24"/>
        </w:rPr>
        <w:t>.</w:t>
      </w:r>
    </w:p>
    <w:p w:rsidR="004A085A" w:rsidRDefault="004A085A" w:rsidP="00072877">
      <w:pPr>
        <w:spacing w:before="240"/>
        <w:ind w:left="720" w:right="-760" w:hanging="1429"/>
        <w:rPr>
          <w:b/>
          <w:sz w:val="24"/>
          <w:szCs w:val="24"/>
        </w:rPr>
      </w:pPr>
      <w:r>
        <w:rPr>
          <w:b/>
          <w:sz w:val="24"/>
          <w:szCs w:val="24"/>
        </w:rPr>
        <w:tab/>
        <w:t>COLLABORATIVE PROVISION AUDIT 2011</w:t>
      </w:r>
    </w:p>
    <w:p w:rsidR="00072877" w:rsidRPr="00072877" w:rsidRDefault="004A085A" w:rsidP="00072877">
      <w:pPr>
        <w:spacing w:before="240"/>
        <w:ind w:left="720" w:right="-760" w:hanging="1429"/>
        <w:rPr>
          <w:sz w:val="24"/>
          <w:szCs w:val="24"/>
        </w:rPr>
      </w:pPr>
      <w:r w:rsidRPr="004A085A">
        <w:rPr>
          <w:b/>
          <w:sz w:val="24"/>
          <w:szCs w:val="24"/>
        </w:rPr>
        <w:t>11/12.4.9</w:t>
      </w:r>
      <w:r>
        <w:rPr>
          <w:sz w:val="24"/>
          <w:szCs w:val="24"/>
        </w:rPr>
        <w:tab/>
        <w:t xml:space="preserve">ACC noted that the University Action Plan </w:t>
      </w:r>
      <w:r w:rsidR="00C75584">
        <w:rPr>
          <w:sz w:val="24"/>
          <w:szCs w:val="24"/>
        </w:rPr>
        <w:t xml:space="preserve">was incorporated into the mid-cycle QAA review document and </w:t>
      </w:r>
      <w:r>
        <w:rPr>
          <w:sz w:val="24"/>
          <w:szCs w:val="24"/>
        </w:rPr>
        <w:t>had been sent to the QAA in A</w:t>
      </w:r>
      <w:r w:rsidR="00C75584">
        <w:rPr>
          <w:sz w:val="24"/>
          <w:szCs w:val="24"/>
        </w:rPr>
        <w:t>p</w:t>
      </w:r>
      <w:r>
        <w:rPr>
          <w:sz w:val="24"/>
          <w:szCs w:val="24"/>
        </w:rPr>
        <w:t>ril 2012.</w:t>
      </w:r>
    </w:p>
    <w:p w:rsidR="0094328D" w:rsidRPr="0094328D" w:rsidRDefault="0034148B" w:rsidP="0034148B">
      <w:pPr>
        <w:spacing w:before="240"/>
        <w:ind w:left="720" w:right="-760" w:hanging="11"/>
        <w:rPr>
          <w:b/>
          <w:bCs/>
          <w:sz w:val="24"/>
          <w:szCs w:val="24"/>
        </w:rPr>
      </w:pPr>
      <w:r>
        <w:rPr>
          <w:b/>
          <w:sz w:val="24"/>
          <w:szCs w:val="24"/>
        </w:rPr>
        <w:t>COLLABORATIVE PROVISION UPDATE</w:t>
      </w:r>
    </w:p>
    <w:p w:rsidR="00DE0AAA" w:rsidRDefault="00DE0AAA" w:rsidP="00DE0AAA">
      <w:pPr>
        <w:ind w:right="-760"/>
        <w:rPr>
          <w:b/>
          <w:sz w:val="24"/>
          <w:szCs w:val="24"/>
        </w:rPr>
      </w:pPr>
    </w:p>
    <w:p w:rsidR="0094328D" w:rsidRPr="0094328D" w:rsidRDefault="004A085A" w:rsidP="00DE0AAA">
      <w:pPr>
        <w:ind w:right="-760" w:hanging="709"/>
        <w:rPr>
          <w:sz w:val="24"/>
          <w:szCs w:val="24"/>
        </w:rPr>
      </w:pPr>
      <w:r>
        <w:rPr>
          <w:b/>
          <w:sz w:val="24"/>
          <w:szCs w:val="24"/>
        </w:rPr>
        <w:t>11/12.4.10</w:t>
      </w:r>
      <w:r w:rsidR="00DE0AAA">
        <w:rPr>
          <w:b/>
          <w:sz w:val="24"/>
          <w:szCs w:val="24"/>
        </w:rPr>
        <w:tab/>
      </w:r>
      <w:r w:rsidR="00DE0AAA">
        <w:rPr>
          <w:sz w:val="24"/>
          <w:szCs w:val="24"/>
        </w:rPr>
        <w:t>ACC</w:t>
      </w:r>
      <w:r w:rsidR="0094328D" w:rsidRPr="0094328D">
        <w:rPr>
          <w:sz w:val="24"/>
          <w:szCs w:val="24"/>
        </w:rPr>
        <w:t xml:space="preserve"> receive</w:t>
      </w:r>
      <w:r w:rsidR="00DE0AAA">
        <w:rPr>
          <w:sz w:val="24"/>
          <w:szCs w:val="24"/>
        </w:rPr>
        <w:t>d</w:t>
      </w:r>
      <w:r w:rsidR="0094328D" w:rsidRPr="0094328D">
        <w:rPr>
          <w:sz w:val="24"/>
          <w:szCs w:val="24"/>
        </w:rPr>
        <w:t xml:space="preserve"> feedback from:</w:t>
      </w:r>
    </w:p>
    <w:p w:rsidR="00DE0AAA" w:rsidRPr="00EB1D61" w:rsidRDefault="0094328D" w:rsidP="0061584D">
      <w:pPr>
        <w:numPr>
          <w:ilvl w:val="0"/>
          <w:numId w:val="3"/>
        </w:numPr>
        <w:spacing w:before="240"/>
        <w:ind w:right="-760"/>
        <w:rPr>
          <w:bCs/>
          <w:i/>
          <w:sz w:val="24"/>
          <w:szCs w:val="24"/>
        </w:rPr>
      </w:pPr>
      <w:r w:rsidRPr="00EB1D61">
        <w:rPr>
          <w:bCs/>
          <w:i/>
          <w:sz w:val="24"/>
          <w:szCs w:val="24"/>
        </w:rPr>
        <w:t>Partnership Division</w:t>
      </w:r>
    </w:p>
    <w:p w:rsidR="004A085A" w:rsidRDefault="004A085A" w:rsidP="00EB1D61">
      <w:pPr>
        <w:spacing w:before="240"/>
        <w:ind w:left="1440" w:right="-760"/>
        <w:rPr>
          <w:sz w:val="24"/>
          <w:szCs w:val="24"/>
        </w:rPr>
      </w:pPr>
      <w:r>
        <w:rPr>
          <w:sz w:val="24"/>
          <w:szCs w:val="24"/>
        </w:rPr>
        <w:t>Geoff  Hallam reported that:</w:t>
      </w:r>
    </w:p>
    <w:p w:rsidR="004A085A" w:rsidRPr="004A085A" w:rsidRDefault="004A085A" w:rsidP="0061584D">
      <w:pPr>
        <w:numPr>
          <w:ilvl w:val="0"/>
          <w:numId w:val="4"/>
        </w:numPr>
        <w:spacing w:before="240"/>
        <w:ind w:right="-760"/>
        <w:rPr>
          <w:bCs/>
          <w:sz w:val="24"/>
          <w:szCs w:val="24"/>
        </w:rPr>
      </w:pPr>
      <w:r>
        <w:rPr>
          <w:sz w:val="24"/>
          <w:szCs w:val="24"/>
        </w:rPr>
        <w:t>a dedicated website had been created for partner college staff.</w:t>
      </w:r>
    </w:p>
    <w:p w:rsidR="004A085A" w:rsidRPr="004A085A" w:rsidRDefault="004A085A" w:rsidP="0061584D">
      <w:pPr>
        <w:numPr>
          <w:ilvl w:val="0"/>
          <w:numId w:val="4"/>
        </w:numPr>
        <w:spacing w:before="240"/>
        <w:ind w:right="-760"/>
        <w:rPr>
          <w:bCs/>
          <w:sz w:val="24"/>
          <w:szCs w:val="24"/>
        </w:rPr>
      </w:pPr>
      <w:r>
        <w:rPr>
          <w:sz w:val="24"/>
          <w:szCs w:val="24"/>
        </w:rPr>
        <w:t>induction days for partner college students had been organized at each University campus</w:t>
      </w:r>
    </w:p>
    <w:p w:rsidR="004A085A" w:rsidRPr="004A085A" w:rsidRDefault="004A085A" w:rsidP="0061584D">
      <w:pPr>
        <w:numPr>
          <w:ilvl w:val="0"/>
          <w:numId w:val="4"/>
        </w:numPr>
        <w:spacing w:before="240"/>
        <w:ind w:right="-760"/>
        <w:rPr>
          <w:bCs/>
          <w:sz w:val="24"/>
          <w:szCs w:val="24"/>
        </w:rPr>
      </w:pPr>
      <w:r>
        <w:rPr>
          <w:sz w:val="24"/>
          <w:szCs w:val="24"/>
        </w:rPr>
        <w:t>further training in Business Objects was available for partner college staff</w:t>
      </w:r>
    </w:p>
    <w:p w:rsidR="00EB1D61" w:rsidRDefault="004A085A" w:rsidP="0061584D">
      <w:pPr>
        <w:numPr>
          <w:ilvl w:val="0"/>
          <w:numId w:val="4"/>
        </w:numPr>
        <w:spacing w:before="240"/>
        <w:ind w:right="-760"/>
        <w:rPr>
          <w:bCs/>
          <w:sz w:val="24"/>
          <w:szCs w:val="24"/>
        </w:rPr>
      </w:pPr>
      <w:r>
        <w:rPr>
          <w:sz w:val="24"/>
          <w:szCs w:val="24"/>
        </w:rPr>
        <w:t>Link Tutor forum meetings were being scheduled as</w:t>
      </w:r>
      <w:r w:rsidR="00987525">
        <w:rPr>
          <w:sz w:val="24"/>
          <w:szCs w:val="24"/>
        </w:rPr>
        <w:t xml:space="preserve"> part of the University calendar of meetings for 2012/2013 session.</w:t>
      </w:r>
    </w:p>
    <w:p w:rsidR="00EB1D61" w:rsidRPr="00EB1D61" w:rsidRDefault="0094328D" w:rsidP="0061584D">
      <w:pPr>
        <w:numPr>
          <w:ilvl w:val="0"/>
          <w:numId w:val="3"/>
        </w:numPr>
        <w:spacing w:before="240"/>
        <w:ind w:right="-760"/>
        <w:rPr>
          <w:bCs/>
          <w:i/>
          <w:sz w:val="24"/>
          <w:szCs w:val="24"/>
        </w:rPr>
      </w:pPr>
      <w:r w:rsidRPr="00EB1D61">
        <w:rPr>
          <w:bCs/>
          <w:i/>
          <w:sz w:val="24"/>
          <w:szCs w:val="24"/>
        </w:rPr>
        <w:t>LLS Network</w:t>
      </w:r>
    </w:p>
    <w:p w:rsidR="00452274" w:rsidRDefault="002367C0" w:rsidP="00452274">
      <w:pPr>
        <w:spacing w:before="240"/>
        <w:ind w:left="1440" w:right="-760"/>
        <w:rPr>
          <w:bCs/>
          <w:i/>
          <w:iCs/>
          <w:sz w:val="24"/>
          <w:szCs w:val="24"/>
        </w:rPr>
      </w:pPr>
      <w:r>
        <w:rPr>
          <w:sz w:val="24"/>
          <w:szCs w:val="24"/>
        </w:rPr>
        <w:t>Gavin Farmer reported that t</w:t>
      </w:r>
      <w:r w:rsidR="00EB1D61" w:rsidRPr="00EB1D61">
        <w:rPr>
          <w:sz w:val="24"/>
          <w:szCs w:val="24"/>
        </w:rPr>
        <w:t>he School of Education</w:t>
      </w:r>
      <w:r>
        <w:rPr>
          <w:sz w:val="24"/>
          <w:szCs w:val="24"/>
        </w:rPr>
        <w:t xml:space="preserve"> was continuing to </w:t>
      </w:r>
      <w:r w:rsidR="00EB1D61">
        <w:rPr>
          <w:sz w:val="24"/>
          <w:szCs w:val="24"/>
        </w:rPr>
        <w:t xml:space="preserve">review </w:t>
      </w:r>
      <w:r>
        <w:rPr>
          <w:sz w:val="24"/>
          <w:szCs w:val="24"/>
        </w:rPr>
        <w:t xml:space="preserve">Colleges in cluster </w:t>
      </w:r>
      <w:r w:rsidR="00EB1D61">
        <w:rPr>
          <w:sz w:val="24"/>
          <w:szCs w:val="24"/>
        </w:rPr>
        <w:t>meetings to satisfy the requirements of the partner renewal process.</w:t>
      </w:r>
      <w:r w:rsidR="00EB1D61">
        <w:rPr>
          <w:bCs/>
          <w:i/>
          <w:iCs/>
          <w:sz w:val="24"/>
          <w:szCs w:val="24"/>
        </w:rPr>
        <w:t xml:space="preserve"> </w:t>
      </w:r>
      <w:r>
        <w:rPr>
          <w:bCs/>
          <w:iCs/>
          <w:sz w:val="24"/>
          <w:szCs w:val="24"/>
        </w:rPr>
        <w:t>Despite the uncertain future with regard to funding and numbers of students Colleges had expressed a wish to remain within the Network.</w:t>
      </w:r>
      <w:r w:rsidR="0094328D" w:rsidRPr="00EB1D61">
        <w:rPr>
          <w:bCs/>
          <w:i/>
          <w:iCs/>
          <w:sz w:val="24"/>
          <w:szCs w:val="24"/>
        </w:rPr>
        <w:t xml:space="preserve">                        </w:t>
      </w:r>
      <w:r w:rsidR="00452274">
        <w:rPr>
          <w:bCs/>
          <w:i/>
          <w:iCs/>
          <w:sz w:val="24"/>
          <w:szCs w:val="24"/>
        </w:rPr>
        <w:t xml:space="preserve">                    </w:t>
      </w:r>
    </w:p>
    <w:p w:rsidR="0094328D" w:rsidRDefault="0094328D" w:rsidP="0061584D">
      <w:pPr>
        <w:numPr>
          <w:ilvl w:val="0"/>
          <w:numId w:val="3"/>
        </w:numPr>
        <w:spacing w:before="240"/>
        <w:ind w:right="-760"/>
        <w:rPr>
          <w:bCs/>
          <w:sz w:val="24"/>
          <w:szCs w:val="24"/>
        </w:rPr>
      </w:pPr>
      <w:r w:rsidRPr="00EB1D61">
        <w:rPr>
          <w:bCs/>
          <w:i/>
          <w:sz w:val="24"/>
          <w:szCs w:val="24"/>
        </w:rPr>
        <w:t>Partner Scrutiny Panel</w:t>
      </w:r>
      <w:r w:rsidRPr="0094328D">
        <w:rPr>
          <w:bCs/>
          <w:sz w:val="24"/>
          <w:szCs w:val="24"/>
        </w:rPr>
        <w:t xml:space="preserve"> </w:t>
      </w:r>
    </w:p>
    <w:p w:rsidR="00715157" w:rsidRDefault="002367C0" w:rsidP="002367C0">
      <w:pPr>
        <w:spacing w:before="240"/>
        <w:ind w:left="1440" w:right="-760"/>
        <w:rPr>
          <w:bCs/>
          <w:sz w:val="24"/>
          <w:szCs w:val="24"/>
        </w:rPr>
      </w:pPr>
      <w:r>
        <w:rPr>
          <w:bCs/>
          <w:sz w:val="24"/>
          <w:szCs w:val="24"/>
        </w:rPr>
        <w:t xml:space="preserve">ACC noted that Academic Council had ratified the approval of the University of Transport, Vietnam as a partner of the University. </w:t>
      </w:r>
      <w:r w:rsidR="00715157">
        <w:rPr>
          <w:bCs/>
          <w:sz w:val="24"/>
          <w:szCs w:val="24"/>
        </w:rPr>
        <w:t xml:space="preserve">The </w:t>
      </w:r>
      <w:r w:rsidR="00452274">
        <w:rPr>
          <w:bCs/>
          <w:sz w:val="24"/>
          <w:szCs w:val="24"/>
        </w:rPr>
        <w:t xml:space="preserve">discontinuation of </w:t>
      </w:r>
      <w:r w:rsidR="00715157">
        <w:rPr>
          <w:bCs/>
          <w:sz w:val="24"/>
          <w:szCs w:val="24"/>
        </w:rPr>
        <w:t xml:space="preserve">4 </w:t>
      </w:r>
      <w:r>
        <w:rPr>
          <w:bCs/>
          <w:sz w:val="24"/>
          <w:szCs w:val="24"/>
        </w:rPr>
        <w:t>partners had also been noted</w:t>
      </w:r>
      <w:r w:rsidR="00452274">
        <w:rPr>
          <w:bCs/>
          <w:sz w:val="24"/>
          <w:szCs w:val="24"/>
        </w:rPr>
        <w:t>:</w:t>
      </w:r>
      <w:r w:rsidR="007D262F">
        <w:rPr>
          <w:bCs/>
          <w:sz w:val="24"/>
          <w:szCs w:val="24"/>
        </w:rPr>
        <w:t xml:space="preserve"> </w:t>
      </w:r>
      <w:r w:rsidR="00715157">
        <w:rPr>
          <w:bCs/>
          <w:sz w:val="24"/>
          <w:szCs w:val="24"/>
        </w:rPr>
        <w:t>AEA Mauritius; Belfast College; Stargate Institute for English &amp; Computer Studies, Saudi Arabia and TEI Kavala, Greece</w:t>
      </w:r>
      <w:r>
        <w:rPr>
          <w:bCs/>
          <w:sz w:val="24"/>
          <w:szCs w:val="24"/>
        </w:rPr>
        <w:t>.</w:t>
      </w:r>
    </w:p>
    <w:p w:rsidR="00C75584" w:rsidRDefault="00C75584" w:rsidP="002367C0">
      <w:pPr>
        <w:spacing w:before="240"/>
        <w:ind w:right="-760" w:firstLine="720"/>
        <w:rPr>
          <w:b/>
          <w:bCs/>
          <w:sz w:val="24"/>
          <w:szCs w:val="24"/>
        </w:rPr>
      </w:pPr>
    </w:p>
    <w:p w:rsidR="00690344" w:rsidRDefault="00690344" w:rsidP="002367C0">
      <w:pPr>
        <w:spacing w:before="240"/>
        <w:ind w:right="-760" w:firstLine="720"/>
        <w:rPr>
          <w:b/>
          <w:bCs/>
          <w:sz w:val="24"/>
          <w:szCs w:val="24"/>
        </w:rPr>
      </w:pPr>
    </w:p>
    <w:p w:rsidR="002367C0" w:rsidRDefault="002367C0" w:rsidP="002367C0">
      <w:pPr>
        <w:spacing w:before="240"/>
        <w:ind w:right="-760" w:firstLine="720"/>
        <w:rPr>
          <w:b/>
          <w:bCs/>
          <w:sz w:val="24"/>
          <w:szCs w:val="24"/>
        </w:rPr>
      </w:pPr>
      <w:r w:rsidRPr="002367C0">
        <w:rPr>
          <w:b/>
          <w:bCs/>
          <w:sz w:val="24"/>
          <w:szCs w:val="24"/>
        </w:rPr>
        <w:lastRenderedPageBreak/>
        <w:t>ANY OTHER BUSINESS</w:t>
      </w:r>
    </w:p>
    <w:p w:rsidR="002367C0" w:rsidRPr="002367C0" w:rsidRDefault="002367C0" w:rsidP="002143A1">
      <w:pPr>
        <w:spacing w:before="240"/>
        <w:ind w:left="720" w:right="-760" w:hanging="1571"/>
        <w:rPr>
          <w:bCs/>
          <w:sz w:val="24"/>
          <w:szCs w:val="24"/>
        </w:rPr>
      </w:pPr>
      <w:r>
        <w:rPr>
          <w:b/>
          <w:bCs/>
          <w:sz w:val="24"/>
          <w:szCs w:val="24"/>
        </w:rPr>
        <w:t>11/12.4.11</w:t>
      </w:r>
      <w:r>
        <w:rPr>
          <w:b/>
          <w:bCs/>
          <w:sz w:val="24"/>
          <w:szCs w:val="24"/>
        </w:rPr>
        <w:tab/>
      </w:r>
      <w:r w:rsidR="002143A1">
        <w:rPr>
          <w:bCs/>
          <w:sz w:val="24"/>
          <w:szCs w:val="24"/>
        </w:rPr>
        <w:t>Members recorded their thanks to Gavin Farmer for his contribution to the committee over many years and in a number of roles. Gavin was attending his last meeting of ACC before retiring at the end of the session.</w:t>
      </w:r>
    </w:p>
    <w:p w:rsidR="0032492C" w:rsidRDefault="00715157" w:rsidP="002143A1">
      <w:pPr>
        <w:spacing w:before="240"/>
        <w:ind w:left="720" w:right="-760"/>
        <w:rPr>
          <w:sz w:val="24"/>
          <w:szCs w:val="24"/>
        </w:rPr>
      </w:pPr>
      <w:r w:rsidRPr="00715157">
        <w:rPr>
          <w:b/>
          <w:bCs/>
          <w:sz w:val="24"/>
          <w:szCs w:val="24"/>
        </w:rPr>
        <w:t>DATE OF NEXT MEETING:</w:t>
      </w:r>
      <w:r>
        <w:rPr>
          <w:bCs/>
          <w:sz w:val="24"/>
          <w:szCs w:val="24"/>
        </w:rPr>
        <w:t xml:space="preserve">  </w:t>
      </w:r>
      <w:r w:rsidR="002143A1">
        <w:rPr>
          <w:sz w:val="24"/>
          <w:szCs w:val="24"/>
        </w:rPr>
        <w:t>Thursday 25 October</w:t>
      </w:r>
      <w:r w:rsidR="0094328D" w:rsidRPr="0094328D">
        <w:rPr>
          <w:sz w:val="24"/>
          <w:szCs w:val="24"/>
        </w:rPr>
        <w:t xml:space="preserve"> 2012 at</w:t>
      </w:r>
      <w:r>
        <w:rPr>
          <w:sz w:val="24"/>
          <w:szCs w:val="24"/>
        </w:rPr>
        <w:t xml:space="preserve"> 2.30pm, Room QA75 Maritime Greenwich</w:t>
      </w:r>
      <w:r w:rsidR="002143A1">
        <w:rPr>
          <w:sz w:val="24"/>
          <w:szCs w:val="24"/>
        </w:rPr>
        <w:t xml:space="preserve"> (to be confirmed)</w:t>
      </w:r>
    </w:p>
    <w:p w:rsidR="00690344" w:rsidRPr="00715157" w:rsidRDefault="00690344" w:rsidP="002143A1">
      <w:pPr>
        <w:spacing w:before="240"/>
        <w:ind w:left="720" w:right="-760"/>
        <w:rPr>
          <w:bCs/>
          <w:sz w:val="24"/>
          <w:szCs w:val="24"/>
        </w:rPr>
      </w:pPr>
    </w:p>
    <w:sectPr w:rsidR="00690344" w:rsidRPr="00715157" w:rsidSect="00B40E7F">
      <w:footerReference w:type="default" r:id="rId8"/>
      <w:pgSz w:w="11906" w:h="16838"/>
      <w:pgMar w:top="1134" w:right="1416" w:bottom="567" w:left="162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41F" w:rsidRDefault="005C041F">
      <w:r>
        <w:separator/>
      </w:r>
    </w:p>
  </w:endnote>
  <w:endnote w:type="continuationSeparator" w:id="0">
    <w:p w:rsidR="005C041F" w:rsidRDefault="005C04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40C5" w:rsidRPr="00FC5B2C" w:rsidRDefault="008340C5" w:rsidP="002937A5">
    <w:pPr>
      <w:pStyle w:val="Footer"/>
      <w:rPr>
        <w:i/>
        <w:iCs/>
      </w:rPr>
    </w:pPr>
    <w:r>
      <w:rPr>
        <w:i/>
        <w:iCs/>
      </w:rPr>
      <w:t xml:space="preserve"> ACC Minutes</w:t>
    </w:r>
    <w:r w:rsidRPr="00FC5B2C">
      <w:rPr>
        <w:i/>
        <w:iCs/>
      </w:rPr>
      <w:t xml:space="preserve">, </w:t>
    </w:r>
    <w:r>
      <w:rPr>
        <w:i/>
        <w:iCs/>
      </w:rPr>
      <w:t>18 May 2012</w:t>
    </w:r>
    <w:r w:rsidRPr="00FC5B2C">
      <w:rPr>
        <w:i/>
        <w:iCs/>
      </w:rPr>
      <w:t xml:space="preserve">                                                                                                       </w:t>
    </w:r>
    <w:r>
      <w:rPr>
        <w:i/>
        <w:iCs/>
      </w:rPr>
      <w:t xml:space="preserve">     </w:t>
    </w:r>
    <w:r>
      <w:rPr>
        <w:rStyle w:val="PageNumber"/>
      </w:rPr>
      <w:fldChar w:fldCharType="begin"/>
    </w:r>
    <w:r>
      <w:rPr>
        <w:rStyle w:val="PageNumber"/>
      </w:rPr>
      <w:instrText xml:space="preserve"> PAGE </w:instrText>
    </w:r>
    <w:r>
      <w:rPr>
        <w:rStyle w:val="PageNumber"/>
      </w:rPr>
      <w:fldChar w:fldCharType="separate"/>
    </w:r>
    <w:r w:rsidR="00D52851">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41F" w:rsidRDefault="005C041F">
      <w:r>
        <w:separator/>
      </w:r>
    </w:p>
  </w:footnote>
  <w:footnote w:type="continuationSeparator" w:id="0">
    <w:p w:rsidR="005C041F" w:rsidRDefault="005C04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12A3"/>
    <w:multiLevelType w:val="hybridMultilevel"/>
    <w:tmpl w:val="BF629144"/>
    <w:lvl w:ilvl="0" w:tplc="72800172">
      <w:numFmt w:val="bullet"/>
      <w:lvlText w:val="-"/>
      <w:lvlJc w:val="left"/>
      <w:pPr>
        <w:ind w:left="1800" w:hanging="360"/>
      </w:pPr>
      <w:rPr>
        <w:rFonts w:ascii="Times New Roman" w:eastAsia="SimSun" w:hAnsi="Times New Roman"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nsid w:val="33CE25A5"/>
    <w:multiLevelType w:val="hybridMultilevel"/>
    <w:tmpl w:val="B22842DE"/>
    <w:lvl w:ilvl="0" w:tplc="F15E4C4E">
      <w:start w:val="1"/>
      <w:numFmt w:val="lowerRoman"/>
      <w:lvlText w:val="(%1)"/>
      <w:lvlJc w:val="left"/>
      <w:pPr>
        <w:ind w:left="1794" w:hanging="720"/>
      </w:pPr>
      <w:rPr>
        <w:rFonts w:hint="default"/>
      </w:rPr>
    </w:lvl>
    <w:lvl w:ilvl="1" w:tplc="08090019">
      <w:start w:val="1"/>
      <w:numFmt w:val="lowerLetter"/>
      <w:lvlText w:val="%2."/>
      <w:lvlJc w:val="left"/>
      <w:pPr>
        <w:ind w:left="2154" w:hanging="360"/>
      </w:pPr>
    </w:lvl>
    <w:lvl w:ilvl="2" w:tplc="0809001B" w:tentative="1">
      <w:start w:val="1"/>
      <w:numFmt w:val="lowerRoman"/>
      <w:lvlText w:val="%3."/>
      <w:lvlJc w:val="right"/>
      <w:pPr>
        <w:ind w:left="2874" w:hanging="180"/>
      </w:pPr>
    </w:lvl>
    <w:lvl w:ilvl="3" w:tplc="0809000F" w:tentative="1">
      <w:start w:val="1"/>
      <w:numFmt w:val="decimal"/>
      <w:lvlText w:val="%4."/>
      <w:lvlJc w:val="left"/>
      <w:pPr>
        <w:ind w:left="3594" w:hanging="360"/>
      </w:pPr>
    </w:lvl>
    <w:lvl w:ilvl="4" w:tplc="08090019" w:tentative="1">
      <w:start w:val="1"/>
      <w:numFmt w:val="lowerLetter"/>
      <w:lvlText w:val="%5."/>
      <w:lvlJc w:val="left"/>
      <w:pPr>
        <w:ind w:left="4314" w:hanging="360"/>
      </w:pPr>
    </w:lvl>
    <w:lvl w:ilvl="5" w:tplc="0809001B" w:tentative="1">
      <w:start w:val="1"/>
      <w:numFmt w:val="lowerRoman"/>
      <w:lvlText w:val="%6."/>
      <w:lvlJc w:val="right"/>
      <w:pPr>
        <w:ind w:left="5034" w:hanging="180"/>
      </w:pPr>
    </w:lvl>
    <w:lvl w:ilvl="6" w:tplc="0809000F" w:tentative="1">
      <w:start w:val="1"/>
      <w:numFmt w:val="decimal"/>
      <w:lvlText w:val="%7."/>
      <w:lvlJc w:val="left"/>
      <w:pPr>
        <w:ind w:left="5754" w:hanging="360"/>
      </w:pPr>
    </w:lvl>
    <w:lvl w:ilvl="7" w:tplc="08090019" w:tentative="1">
      <w:start w:val="1"/>
      <w:numFmt w:val="lowerLetter"/>
      <w:lvlText w:val="%8."/>
      <w:lvlJc w:val="left"/>
      <w:pPr>
        <w:ind w:left="6474" w:hanging="360"/>
      </w:pPr>
    </w:lvl>
    <w:lvl w:ilvl="8" w:tplc="0809001B" w:tentative="1">
      <w:start w:val="1"/>
      <w:numFmt w:val="lowerRoman"/>
      <w:lvlText w:val="%9."/>
      <w:lvlJc w:val="right"/>
      <w:pPr>
        <w:ind w:left="7194" w:hanging="180"/>
      </w:pPr>
    </w:lvl>
  </w:abstractNum>
  <w:abstractNum w:abstractNumId="2">
    <w:nsid w:val="3CF833A8"/>
    <w:multiLevelType w:val="hybridMultilevel"/>
    <w:tmpl w:val="44B2AE70"/>
    <w:lvl w:ilvl="0" w:tplc="AF32C58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47026369"/>
    <w:multiLevelType w:val="hybridMultilevel"/>
    <w:tmpl w:val="A1D85152"/>
    <w:lvl w:ilvl="0" w:tplc="ABC42346">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4">
    <w:nsid w:val="484010E1"/>
    <w:multiLevelType w:val="hybridMultilevel"/>
    <w:tmpl w:val="046885F2"/>
    <w:lvl w:ilvl="0" w:tplc="1608AFD4">
      <w:start w:val="1"/>
      <w:numFmt w:val="lowerLetter"/>
      <w:lvlText w:val="(%1)"/>
      <w:lvlJc w:val="left"/>
      <w:pPr>
        <w:ind w:left="1074" w:hanging="360"/>
      </w:pPr>
      <w:rPr>
        <w:rFonts w:hint="default"/>
        <w:i w:val="0"/>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5">
    <w:nsid w:val="6E5202FD"/>
    <w:multiLevelType w:val="hybridMultilevel"/>
    <w:tmpl w:val="1E02BC9E"/>
    <w:lvl w:ilvl="0" w:tplc="7A5CBB50">
      <w:start w:val="1"/>
      <w:numFmt w:val="bullet"/>
      <w:pStyle w:val="QAA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4"/>
  </w:num>
  <w:num w:numId="6">
    <w:abstractNumId w:val="1"/>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hdrShapeDefaults>
    <o:shapedefaults v:ext="edit" spidmax="3074"/>
  </w:hdrShapeDefaults>
  <w:footnotePr>
    <w:footnote w:id="-1"/>
    <w:footnote w:id="0"/>
  </w:footnotePr>
  <w:endnotePr>
    <w:endnote w:id="-1"/>
    <w:endnote w:id="0"/>
  </w:endnotePr>
  <w:compat>
    <w:applyBreaking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854"/>
    <w:rsid w:val="000006F0"/>
    <w:rsid w:val="00000703"/>
    <w:rsid w:val="00003F7F"/>
    <w:rsid w:val="000042AD"/>
    <w:rsid w:val="00005159"/>
    <w:rsid w:val="0000644D"/>
    <w:rsid w:val="000071E4"/>
    <w:rsid w:val="000077F6"/>
    <w:rsid w:val="00010C43"/>
    <w:rsid w:val="000112B4"/>
    <w:rsid w:val="0001324A"/>
    <w:rsid w:val="00013291"/>
    <w:rsid w:val="00014535"/>
    <w:rsid w:val="0001461D"/>
    <w:rsid w:val="0001790A"/>
    <w:rsid w:val="00017C19"/>
    <w:rsid w:val="00021CEA"/>
    <w:rsid w:val="000220B1"/>
    <w:rsid w:val="00024008"/>
    <w:rsid w:val="000241D3"/>
    <w:rsid w:val="00025362"/>
    <w:rsid w:val="00025AD7"/>
    <w:rsid w:val="000268AF"/>
    <w:rsid w:val="00026B14"/>
    <w:rsid w:val="00041511"/>
    <w:rsid w:val="000429E5"/>
    <w:rsid w:val="00042CCF"/>
    <w:rsid w:val="00043E8D"/>
    <w:rsid w:val="00044215"/>
    <w:rsid w:val="000475A6"/>
    <w:rsid w:val="00052CF8"/>
    <w:rsid w:val="00052EB2"/>
    <w:rsid w:val="000617A0"/>
    <w:rsid w:val="000624A2"/>
    <w:rsid w:val="0006278F"/>
    <w:rsid w:val="00062969"/>
    <w:rsid w:val="00063FB3"/>
    <w:rsid w:val="00065B23"/>
    <w:rsid w:val="00065D4F"/>
    <w:rsid w:val="0006687C"/>
    <w:rsid w:val="00070188"/>
    <w:rsid w:val="0007036D"/>
    <w:rsid w:val="0007142E"/>
    <w:rsid w:val="00072433"/>
    <w:rsid w:val="00072877"/>
    <w:rsid w:val="000729D5"/>
    <w:rsid w:val="0007328D"/>
    <w:rsid w:val="00073539"/>
    <w:rsid w:val="0007653C"/>
    <w:rsid w:val="0008120A"/>
    <w:rsid w:val="00083509"/>
    <w:rsid w:val="0008686E"/>
    <w:rsid w:val="00086CE3"/>
    <w:rsid w:val="00091ADB"/>
    <w:rsid w:val="000953A7"/>
    <w:rsid w:val="000968BD"/>
    <w:rsid w:val="000A0291"/>
    <w:rsid w:val="000A0B4B"/>
    <w:rsid w:val="000A1029"/>
    <w:rsid w:val="000A11E0"/>
    <w:rsid w:val="000A1B53"/>
    <w:rsid w:val="000A20B4"/>
    <w:rsid w:val="000A31AE"/>
    <w:rsid w:val="000A5FD4"/>
    <w:rsid w:val="000A6061"/>
    <w:rsid w:val="000A78F4"/>
    <w:rsid w:val="000B0566"/>
    <w:rsid w:val="000B0BEE"/>
    <w:rsid w:val="000B213A"/>
    <w:rsid w:val="000B35C1"/>
    <w:rsid w:val="000B3CC9"/>
    <w:rsid w:val="000B3ECC"/>
    <w:rsid w:val="000B40A9"/>
    <w:rsid w:val="000B67E1"/>
    <w:rsid w:val="000B7A87"/>
    <w:rsid w:val="000C1BB3"/>
    <w:rsid w:val="000C461F"/>
    <w:rsid w:val="000C50E8"/>
    <w:rsid w:val="000C58FB"/>
    <w:rsid w:val="000C6208"/>
    <w:rsid w:val="000C7212"/>
    <w:rsid w:val="000C7582"/>
    <w:rsid w:val="000D1CA5"/>
    <w:rsid w:val="000D4AFE"/>
    <w:rsid w:val="000D512B"/>
    <w:rsid w:val="000D629A"/>
    <w:rsid w:val="000D73A8"/>
    <w:rsid w:val="000E14D0"/>
    <w:rsid w:val="000E5113"/>
    <w:rsid w:val="000E77C9"/>
    <w:rsid w:val="000E7E86"/>
    <w:rsid w:val="000E7EC4"/>
    <w:rsid w:val="000F0A1B"/>
    <w:rsid w:val="000F0FDF"/>
    <w:rsid w:val="000F2397"/>
    <w:rsid w:val="0010138A"/>
    <w:rsid w:val="001014CE"/>
    <w:rsid w:val="00106688"/>
    <w:rsid w:val="00106AE8"/>
    <w:rsid w:val="00107391"/>
    <w:rsid w:val="00107C85"/>
    <w:rsid w:val="001103D1"/>
    <w:rsid w:val="00113547"/>
    <w:rsid w:val="001168BE"/>
    <w:rsid w:val="00120B62"/>
    <w:rsid w:val="00120D55"/>
    <w:rsid w:val="00122092"/>
    <w:rsid w:val="00122FFF"/>
    <w:rsid w:val="00123047"/>
    <w:rsid w:val="00133547"/>
    <w:rsid w:val="00135CCF"/>
    <w:rsid w:val="00142417"/>
    <w:rsid w:val="00143EC1"/>
    <w:rsid w:val="00144468"/>
    <w:rsid w:val="00145210"/>
    <w:rsid w:val="00145D46"/>
    <w:rsid w:val="001473C2"/>
    <w:rsid w:val="001477CD"/>
    <w:rsid w:val="00147EE6"/>
    <w:rsid w:val="00151438"/>
    <w:rsid w:val="00153199"/>
    <w:rsid w:val="001542E9"/>
    <w:rsid w:val="001546C6"/>
    <w:rsid w:val="001547DC"/>
    <w:rsid w:val="00155030"/>
    <w:rsid w:val="00157573"/>
    <w:rsid w:val="00157AC8"/>
    <w:rsid w:val="00157FD8"/>
    <w:rsid w:val="001602EA"/>
    <w:rsid w:val="00160685"/>
    <w:rsid w:val="001622A0"/>
    <w:rsid w:val="001622A4"/>
    <w:rsid w:val="00163924"/>
    <w:rsid w:val="00163A6D"/>
    <w:rsid w:val="0016417C"/>
    <w:rsid w:val="00167EDB"/>
    <w:rsid w:val="00172EA4"/>
    <w:rsid w:val="00173927"/>
    <w:rsid w:val="001748CF"/>
    <w:rsid w:val="00174E63"/>
    <w:rsid w:val="0017561C"/>
    <w:rsid w:val="00175EFD"/>
    <w:rsid w:val="0017690A"/>
    <w:rsid w:val="00177189"/>
    <w:rsid w:val="0017746E"/>
    <w:rsid w:val="00180634"/>
    <w:rsid w:val="00180793"/>
    <w:rsid w:val="001807BC"/>
    <w:rsid w:val="00182854"/>
    <w:rsid w:val="0018337D"/>
    <w:rsid w:val="001856AF"/>
    <w:rsid w:val="00185F46"/>
    <w:rsid w:val="001862EB"/>
    <w:rsid w:val="00187590"/>
    <w:rsid w:val="0019093C"/>
    <w:rsid w:val="001916DD"/>
    <w:rsid w:val="0019495A"/>
    <w:rsid w:val="00194B9F"/>
    <w:rsid w:val="00197DEF"/>
    <w:rsid w:val="001A3236"/>
    <w:rsid w:val="001A3768"/>
    <w:rsid w:val="001A462E"/>
    <w:rsid w:val="001A48FF"/>
    <w:rsid w:val="001A4A5D"/>
    <w:rsid w:val="001A5AAD"/>
    <w:rsid w:val="001A6C06"/>
    <w:rsid w:val="001A7A15"/>
    <w:rsid w:val="001B1EE8"/>
    <w:rsid w:val="001B37FF"/>
    <w:rsid w:val="001B7D15"/>
    <w:rsid w:val="001C180A"/>
    <w:rsid w:val="001C79AB"/>
    <w:rsid w:val="001D068A"/>
    <w:rsid w:val="001D086C"/>
    <w:rsid w:val="001D1CBF"/>
    <w:rsid w:val="001D519A"/>
    <w:rsid w:val="001D73B3"/>
    <w:rsid w:val="001E11EE"/>
    <w:rsid w:val="001E5D33"/>
    <w:rsid w:val="001E6025"/>
    <w:rsid w:val="001E67FD"/>
    <w:rsid w:val="001F5224"/>
    <w:rsid w:val="001F5D33"/>
    <w:rsid w:val="0020247C"/>
    <w:rsid w:val="002038E5"/>
    <w:rsid w:val="00204342"/>
    <w:rsid w:val="00206482"/>
    <w:rsid w:val="00206D8C"/>
    <w:rsid w:val="00210C5E"/>
    <w:rsid w:val="00212297"/>
    <w:rsid w:val="00213AA0"/>
    <w:rsid w:val="002141F6"/>
    <w:rsid w:val="002143A1"/>
    <w:rsid w:val="00216E62"/>
    <w:rsid w:val="0021740C"/>
    <w:rsid w:val="00217D73"/>
    <w:rsid w:val="00222A57"/>
    <w:rsid w:val="00222F8F"/>
    <w:rsid w:val="00224E9D"/>
    <w:rsid w:val="00225D8D"/>
    <w:rsid w:val="002301BC"/>
    <w:rsid w:val="00230A4C"/>
    <w:rsid w:val="00231AE4"/>
    <w:rsid w:val="00232311"/>
    <w:rsid w:val="00233B1B"/>
    <w:rsid w:val="0023468F"/>
    <w:rsid w:val="002367C0"/>
    <w:rsid w:val="0024135C"/>
    <w:rsid w:val="002435DC"/>
    <w:rsid w:val="00247B3E"/>
    <w:rsid w:val="00250A52"/>
    <w:rsid w:val="00251833"/>
    <w:rsid w:val="00251853"/>
    <w:rsid w:val="00251A52"/>
    <w:rsid w:val="0025236A"/>
    <w:rsid w:val="00254C26"/>
    <w:rsid w:val="00257AA6"/>
    <w:rsid w:val="00263550"/>
    <w:rsid w:val="002665E7"/>
    <w:rsid w:val="0026679F"/>
    <w:rsid w:val="00266EEA"/>
    <w:rsid w:val="00267596"/>
    <w:rsid w:val="00267A8A"/>
    <w:rsid w:val="00267B54"/>
    <w:rsid w:val="0027014B"/>
    <w:rsid w:val="0027137C"/>
    <w:rsid w:val="002747F9"/>
    <w:rsid w:val="00280D71"/>
    <w:rsid w:val="00281DE0"/>
    <w:rsid w:val="0028387B"/>
    <w:rsid w:val="002850D6"/>
    <w:rsid w:val="00290A98"/>
    <w:rsid w:val="0029259D"/>
    <w:rsid w:val="002937A5"/>
    <w:rsid w:val="00293CED"/>
    <w:rsid w:val="0029705F"/>
    <w:rsid w:val="002A2CED"/>
    <w:rsid w:val="002A3350"/>
    <w:rsid w:val="002A3BAA"/>
    <w:rsid w:val="002A3EB9"/>
    <w:rsid w:val="002A3FD5"/>
    <w:rsid w:val="002A44F4"/>
    <w:rsid w:val="002A5DDE"/>
    <w:rsid w:val="002A7939"/>
    <w:rsid w:val="002A7E66"/>
    <w:rsid w:val="002B08CA"/>
    <w:rsid w:val="002B14FF"/>
    <w:rsid w:val="002B190B"/>
    <w:rsid w:val="002B194D"/>
    <w:rsid w:val="002B22CA"/>
    <w:rsid w:val="002B3534"/>
    <w:rsid w:val="002C045A"/>
    <w:rsid w:val="002C3C30"/>
    <w:rsid w:val="002C5AB4"/>
    <w:rsid w:val="002C721C"/>
    <w:rsid w:val="002D3EDE"/>
    <w:rsid w:val="002D5809"/>
    <w:rsid w:val="002D6107"/>
    <w:rsid w:val="002D7751"/>
    <w:rsid w:val="002E20FB"/>
    <w:rsid w:val="002E3ADB"/>
    <w:rsid w:val="002E6D8E"/>
    <w:rsid w:val="002F11BB"/>
    <w:rsid w:val="002F1A4C"/>
    <w:rsid w:val="002F25AD"/>
    <w:rsid w:val="002F3DE5"/>
    <w:rsid w:val="002F4439"/>
    <w:rsid w:val="002F46A4"/>
    <w:rsid w:val="002F55ED"/>
    <w:rsid w:val="002F5BDD"/>
    <w:rsid w:val="002F6F79"/>
    <w:rsid w:val="00300A2F"/>
    <w:rsid w:val="00302AF6"/>
    <w:rsid w:val="00307013"/>
    <w:rsid w:val="00307F80"/>
    <w:rsid w:val="003112E1"/>
    <w:rsid w:val="00311377"/>
    <w:rsid w:val="00311425"/>
    <w:rsid w:val="00314814"/>
    <w:rsid w:val="0031578A"/>
    <w:rsid w:val="0032072C"/>
    <w:rsid w:val="00322ED8"/>
    <w:rsid w:val="00324218"/>
    <w:rsid w:val="0032492C"/>
    <w:rsid w:val="0032697D"/>
    <w:rsid w:val="0032713B"/>
    <w:rsid w:val="00336081"/>
    <w:rsid w:val="00336276"/>
    <w:rsid w:val="00337EA1"/>
    <w:rsid w:val="00340940"/>
    <w:rsid w:val="0034148B"/>
    <w:rsid w:val="00342A67"/>
    <w:rsid w:val="00342AA1"/>
    <w:rsid w:val="00343D6B"/>
    <w:rsid w:val="00344B37"/>
    <w:rsid w:val="00346D81"/>
    <w:rsid w:val="00347DDF"/>
    <w:rsid w:val="00350FBE"/>
    <w:rsid w:val="00352C72"/>
    <w:rsid w:val="003562A7"/>
    <w:rsid w:val="00356B92"/>
    <w:rsid w:val="00361105"/>
    <w:rsid w:val="00362BC4"/>
    <w:rsid w:val="0036361C"/>
    <w:rsid w:val="0036478B"/>
    <w:rsid w:val="00365B06"/>
    <w:rsid w:val="00366534"/>
    <w:rsid w:val="00366B17"/>
    <w:rsid w:val="00367AE6"/>
    <w:rsid w:val="00371006"/>
    <w:rsid w:val="003710C8"/>
    <w:rsid w:val="0037118E"/>
    <w:rsid w:val="003718D4"/>
    <w:rsid w:val="00371C9A"/>
    <w:rsid w:val="00373178"/>
    <w:rsid w:val="00375477"/>
    <w:rsid w:val="003758F0"/>
    <w:rsid w:val="0037647D"/>
    <w:rsid w:val="003805FE"/>
    <w:rsid w:val="003810B2"/>
    <w:rsid w:val="00382EF9"/>
    <w:rsid w:val="00384F63"/>
    <w:rsid w:val="00386E6C"/>
    <w:rsid w:val="00387248"/>
    <w:rsid w:val="00387767"/>
    <w:rsid w:val="00387B68"/>
    <w:rsid w:val="00387C61"/>
    <w:rsid w:val="00394148"/>
    <w:rsid w:val="0039558C"/>
    <w:rsid w:val="003A18A7"/>
    <w:rsid w:val="003A2755"/>
    <w:rsid w:val="003A750A"/>
    <w:rsid w:val="003A7B01"/>
    <w:rsid w:val="003B203E"/>
    <w:rsid w:val="003B2531"/>
    <w:rsid w:val="003B3150"/>
    <w:rsid w:val="003B431D"/>
    <w:rsid w:val="003B631B"/>
    <w:rsid w:val="003C12C4"/>
    <w:rsid w:val="003C5029"/>
    <w:rsid w:val="003D186F"/>
    <w:rsid w:val="003D2323"/>
    <w:rsid w:val="003D29CA"/>
    <w:rsid w:val="003D2A6B"/>
    <w:rsid w:val="003D419C"/>
    <w:rsid w:val="003D43A4"/>
    <w:rsid w:val="003D455F"/>
    <w:rsid w:val="003D7461"/>
    <w:rsid w:val="003E1230"/>
    <w:rsid w:val="003E27A4"/>
    <w:rsid w:val="003E2E96"/>
    <w:rsid w:val="003E6138"/>
    <w:rsid w:val="003E722C"/>
    <w:rsid w:val="003F443A"/>
    <w:rsid w:val="003F6984"/>
    <w:rsid w:val="003F6C66"/>
    <w:rsid w:val="00400816"/>
    <w:rsid w:val="00403015"/>
    <w:rsid w:val="00403476"/>
    <w:rsid w:val="00405E61"/>
    <w:rsid w:val="004061C0"/>
    <w:rsid w:val="00407ACC"/>
    <w:rsid w:val="004126F1"/>
    <w:rsid w:val="00415703"/>
    <w:rsid w:val="004161F3"/>
    <w:rsid w:val="00416405"/>
    <w:rsid w:val="004166B9"/>
    <w:rsid w:val="00416E98"/>
    <w:rsid w:val="004175F5"/>
    <w:rsid w:val="00420BF6"/>
    <w:rsid w:val="00420F23"/>
    <w:rsid w:val="004224EC"/>
    <w:rsid w:val="00422709"/>
    <w:rsid w:val="00422AE1"/>
    <w:rsid w:val="0042382E"/>
    <w:rsid w:val="00426311"/>
    <w:rsid w:val="00427C5D"/>
    <w:rsid w:val="00431804"/>
    <w:rsid w:val="00434498"/>
    <w:rsid w:val="00434ADF"/>
    <w:rsid w:val="00452274"/>
    <w:rsid w:val="004566FA"/>
    <w:rsid w:val="00460583"/>
    <w:rsid w:val="0046223F"/>
    <w:rsid w:val="004629F2"/>
    <w:rsid w:val="00463712"/>
    <w:rsid w:val="00463738"/>
    <w:rsid w:val="00465400"/>
    <w:rsid w:val="00466EA1"/>
    <w:rsid w:val="00467B91"/>
    <w:rsid w:val="004714AE"/>
    <w:rsid w:val="00471FA6"/>
    <w:rsid w:val="004746DD"/>
    <w:rsid w:val="00474D6C"/>
    <w:rsid w:val="00480B8D"/>
    <w:rsid w:val="00481D23"/>
    <w:rsid w:val="0048283C"/>
    <w:rsid w:val="004832F3"/>
    <w:rsid w:val="0048437C"/>
    <w:rsid w:val="0048484A"/>
    <w:rsid w:val="00485B58"/>
    <w:rsid w:val="00485F2C"/>
    <w:rsid w:val="00491152"/>
    <w:rsid w:val="00491541"/>
    <w:rsid w:val="0049185F"/>
    <w:rsid w:val="00494659"/>
    <w:rsid w:val="00494EAD"/>
    <w:rsid w:val="00496286"/>
    <w:rsid w:val="004A085A"/>
    <w:rsid w:val="004A2088"/>
    <w:rsid w:val="004A3E7B"/>
    <w:rsid w:val="004A6464"/>
    <w:rsid w:val="004A6C57"/>
    <w:rsid w:val="004A72C0"/>
    <w:rsid w:val="004B4248"/>
    <w:rsid w:val="004B67A5"/>
    <w:rsid w:val="004B7EB6"/>
    <w:rsid w:val="004B7F9A"/>
    <w:rsid w:val="004C0336"/>
    <w:rsid w:val="004C1277"/>
    <w:rsid w:val="004C4D7A"/>
    <w:rsid w:val="004C5248"/>
    <w:rsid w:val="004D1554"/>
    <w:rsid w:val="004D33F7"/>
    <w:rsid w:val="004D4C04"/>
    <w:rsid w:val="004D61A8"/>
    <w:rsid w:val="004D6BBE"/>
    <w:rsid w:val="004E018E"/>
    <w:rsid w:val="004E09EF"/>
    <w:rsid w:val="004E1544"/>
    <w:rsid w:val="004E2140"/>
    <w:rsid w:val="004E3E16"/>
    <w:rsid w:val="004E5CC5"/>
    <w:rsid w:val="004E6383"/>
    <w:rsid w:val="004E6E3A"/>
    <w:rsid w:val="004F1EDA"/>
    <w:rsid w:val="004F2B68"/>
    <w:rsid w:val="004F2BC2"/>
    <w:rsid w:val="004F3052"/>
    <w:rsid w:val="004F3B59"/>
    <w:rsid w:val="004F3ECA"/>
    <w:rsid w:val="004F6912"/>
    <w:rsid w:val="004F7110"/>
    <w:rsid w:val="004F7526"/>
    <w:rsid w:val="005014DD"/>
    <w:rsid w:val="00503DEB"/>
    <w:rsid w:val="0050479D"/>
    <w:rsid w:val="00505375"/>
    <w:rsid w:val="005065EE"/>
    <w:rsid w:val="00506AD8"/>
    <w:rsid w:val="00510BC8"/>
    <w:rsid w:val="00510CFB"/>
    <w:rsid w:val="00512ED1"/>
    <w:rsid w:val="0051357A"/>
    <w:rsid w:val="005148EA"/>
    <w:rsid w:val="00516846"/>
    <w:rsid w:val="00517491"/>
    <w:rsid w:val="00522758"/>
    <w:rsid w:val="00522E6C"/>
    <w:rsid w:val="00523E70"/>
    <w:rsid w:val="0052428E"/>
    <w:rsid w:val="00524967"/>
    <w:rsid w:val="00530473"/>
    <w:rsid w:val="00530E5F"/>
    <w:rsid w:val="0053251A"/>
    <w:rsid w:val="0053681B"/>
    <w:rsid w:val="00536C28"/>
    <w:rsid w:val="00540506"/>
    <w:rsid w:val="00542633"/>
    <w:rsid w:val="00543002"/>
    <w:rsid w:val="00543E84"/>
    <w:rsid w:val="00545BE1"/>
    <w:rsid w:val="00547FD1"/>
    <w:rsid w:val="00551D1B"/>
    <w:rsid w:val="00554220"/>
    <w:rsid w:val="00554E30"/>
    <w:rsid w:val="005610E9"/>
    <w:rsid w:val="005621A2"/>
    <w:rsid w:val="0056267A"/>
    <w:rsid w:val="00566FE7"/>
    <w:rsid w:val="00571F06"/>
    <w:rsid w:val="00572A50"/>
    <w:rsid w:val="00572C00"/>
    <w:rsid w:val="00572D2A"/>
    <w:rsid w:val="005731F5"/>
    <w:rsid w:val="00577009"/>
    <w:rsid w:val="00581580"/>
    <w:rsid w:val="0058184B"/>
    <w:rsid w:val="00581EBF"/>
    <w:rsid w:val="00582EE4"/>
    <w:rsid w:val="005855EE"/>
    <w:rsid w:val="00591DCE"/>
    <w:rsid w:val="00594637"/>
    <w:rsid w:val="0059674E"/>
    <w:rsid w:val="005971AA"/>
    <w:rsid w:val="005A16AA"/>
    <w:rsid w:val="005A29B4"/>
    <w:rsid w:val="005A46D1"/>
    <w:rsid w:val="005A5A90"/>
    <w:rsid w:val="005B0758"/>
    <w:rsid w:val="005B0DD0"/>
    <w:rsid w:val="005B2D61"/>
    <w:rsid w:val="005B2F94"/>
    <w:rsid w:val="005B30F4"/>
    <w:rsid w:val="005B3566"/>
    <w:rsid w:val="005B3B3D"/>
    <w:rsid w:val="005B6065"/>
    <w:rsid w:val="005C01D7"/>
    <w:rsid w:val="005C02C2"/>
    <w:rsid w:val="005C041F"/>
    <w:rsid w:val="005C5621"/>
    <w:rsid w:val="005C5B1C"/>
    <w:rsid w:val="005C6808"/>
    <w:rsid w:val="005C68BE"/>
    <w:rsid w:val="005D05AF"/>
    <w:rsid w:val="005D0A9F"/>
    <w:rsid w:val="005D0CE9"/>
    <w:rsid w:val="005D38F7"/>
    <w:rsid w:val="005D459C"/>
    <w:rsid w:val="005D5701"/>
    <w:rsid w:val="005D5915"/>
    <w:rsid w:val="005E0378"/>
    <w:rsid w:val="005E1A7D"/>
    <w:rsid w:val="005E2738"/>
    <w:rsid w:val="005E3CA5"/>
    <w:rsid w:val="005E3D45"/>
    <w:rsid w:val="005E5CC6"/>
    <w:rsid w:val="005F184B"/>
    <w:rsid w:val="005F19B0"/>
    <w:rsid w:val="005F2420"/>
    <w:rsid w:val="005F2615"/>
    <w:rsid w:val="005F26B6"/>
    <w:rsid w:val="005F3C41"/>
    <w:rsid w:val="005F40B1"/>
    <w:rsid w:val="005F4111"/>
    <w:rsid w:val="005F51C2"/>
    <w:rsid w:val="005F599E"/>
    <w:rsid w:val="005F6FF1"/>
    <w:rsid w:val="005F70B2"/>
    <w:rsid w:val="00601D01"/>
    <w:rsid w:val="00603EA7"/>
    <w:rsid w:val="00605C58"/>
    <w:rsid w:val="006074B2"/>
    <w:rsid w:val="00610BB6"/>
    <w:rsid w:val="006114AD"/>
    <w:rsid w:val="00611A95"/>
    <w:rsid w:val="00613B62"/>
    <w:rsid w:val="0061584D"/>
    <w:rsid w:val="00615C9C"/>
    <w:rsid w:val="00617F34"/>
    <w:rsid w:val="006204D0"/>
    <w:rsid w:val="00621588"/>
    <w:rsid w:val="00622126"/>
    <w:rsid w:val="00623042"/>
    <w:rsid w:val="00623C7D"/>
    <w:rsid w:val="006275B3"/>
    <w:rsid w:val="0063079B"/>
    <w:rsid w:val="00633233"/>
    <w:rsid w:val="00633831"/>
    <w:rsid w:val="006353A1"/>
    <w:rsid w:val="00644334"/>
    <w:rsid w:val="00645CC7"/>
    <w:rsid w:val="0064616B"/>
    <w:rsid w:val="00647ED1"/>
    <w:rsid w:val="00650DE3"/>
    <w:rsid w:val="00651D47"/>
    <w:rsid w:val="00653FB2"/>
    <w:rsid w:val="0065419D"/>
    <w:rsid w:val="00655718"/>
    <w:rsid w:val="0065642F"/>
    <w:rsid w:val="00670D28"/>
    <w:rsid w:val="00672A68"/>
    <w:rsid w:val="006744F1"/>
    <w:rsid w:val="00675D9D"/>
    <w:rsid w:val="00676A2C"/>
    <w:rsid w:val="006810CE"/>
    <w:rsid w:val="0068136E"/>
    <w:rsid w:val="006850E0"/>
    <w:rsid w:val="00690344"/>
    <w:rsid w:val="0069223A"/>
    <w:rsid w:val="00692E58"/>
    <w:rsid w:val="006945C3"/>
    <w:rsid w:val="006946A5"/>
    <w:rsid w:val="006947E8"/>
    <w:rsid w:val="00695AD9"/>
    <w:rsid w:val="00696356"/>
    <w:rsid w:val="00697FEE"/>
    <w:rsid w:val="006A505A"/>
    <w:rsid w:val="006A5BE8"/>
    <w:rsid w:val="006A79AE"/>
    <w:rsid w:val="006A7B54"/>
    <w:rsid w:val="006B11BB"/>
    <w:rsid w:val="006B128D"/>
    <w:rsid w:val="006B1391"/>
    <w:rsid w:val="006B63E5"/>
    <w:rsid w:val="006B7529"/>
    <w:rsid w:val="006C145E"/>
    <w:rsid w:val="006C1527"/>
    <w:rsid w:val="006C18FF"/>
    <w:rsid w:val="006C207E"/>
    <w:rsid w:val="006C3EC8"/>
    <w:rsid w:val="006C617D"/>
    <w:rsid w:val="006D0F0E"/>
    <w:rsid w:val="006D238E"/>
    <w:rsid w:val="006D32E4"/>
    <w:rsid w:val="006D6133"/>
    <w:rsid w:val="006D6C47"/>
    <w:rsid w:val="006D6CB5"/>
    <w:rsid w:val="006E02E8"/>
    <w:rsid w:val="006E0DAD"/>
    <w:rsid w:val="006E1705"/>
    <w:rsid w:val="006E3C0C"/>
    <w:rsid w:val="006E4E98"/>
    <w:rsid w:val="006E5548"/>
    <w:rsid w:val="006E5D23"/>
    <w:rsid w:val="006E6078"/>
    <w:rsid w:val="006F274E"/>
    <w:rsid w:val="006F3AAB"/>
    <w:rsid w:val="006F6249"/>
    <w:rsid w:val="006F6397"/>
    <w:rsid w:val="007029FE"/>
    <w:rsid w:val="00702B62"/>
    <w:rsid w:val="007063F9"/>
    <w:rsid w:val="007069EC"/>
    <w:rsid w:val="0070716A"/>
    <w:rsid w:val="00710509"/>
    <w:rsid w:val="00710BDD"/>
    <w:rsid w:val="007123E3"/>
    <w:rsid w:val="007139B8"/>
    <w:rsid w:val="0071420B"/>
    <w:rsid w:val="00714957"/>
    <w:rsid w:val="00715157"/>
    <w:rsid w:val="00715777"/>
    <w:rsid w:val="007165F8"/>
    <w:rsid w:val="0071678C"/>
    <w:rsid w:val="0071738B"/>
    <w:rsid w:val="00721221"/>
    <w:rsid w:val="00721E3B"/>
    <w:rsid w:val="00723F39"/>
    <w:rsid w:val="00724DBB"/>
    <w:rsid w:val="00725D12"/>
    <w:rsid w:val="00726393"/>
    <w:rsid w:val="00726F49"/>
    <w:rsid w:val="00727D57"/>
    <w:rsid w:val="00730DFE"/>
    <w:rsid w:val="0073217F"/>
    <w:rsid w:val="007346B4"/>
    <w:rsid w:val="0074114A"/>
    <w:rsid w:val="007413A7"/>
    <w:rsid w:val="00741B70"/>
    <w:rsid w:val="00743ED1"/>
    <w:rsid w:val="00750557"/>
    <w:rsid w:val="007507F2"/>
    <w:rsid w:val="007553CB"/>
    <w:rsid w:val="0075555C"/>
    <w:rsid w:val="007568D1"/>
    <w:rsid w:val="00757508"/>
    <w:rsid w:val="00761829"/>
    <w:rsid w:val="00761D91"/>
    <w:rsid w:val="00761DEE"/>
    <w:rsid w:val="00765AA5"/>
    <w:rsid w:val="00766EFF"/>
    <w:rsid w:val="007701BA"/>
    <w:rsid w:val="00771760"/>
    <w:rsid w:val="00774355"/>
    <w:rsid w:val="00777A44"/>
    <w:rsid w:val="0078107C"/>
    <w:rsid w:val="00782EA8"/>
    <w:rsid w:val="00784679"/>
    <w:rsid w:val="0079243A"/>
    <w:rsid w:val="00794A33"/>
    <w:rsid w:val="00794E54"/>
    <w:rsid w:val="0079546E"/>
    <w:rsid w:val="00795698"/>
    <w:rsid w:val="00796167"/>
    <w:rsid w:val="007A1540"/>
    <w:rsid w:val="007A20B2"/>
    <w:rsid w:val="007A5F1A"/>
    <w:rsid w:val="007A60BD"/>
    <w:rsid w:val="007A67E6"/>
    <w:rsid w:val="007A7C15"/>
    <w:rsid w:val="007A7D49"/>
    <w:rsid w:val="007B22C1"/>
    <w:rsid w:val="007B7127"/>
    <w:rsid w:val="007C2B88"/>
    <w:rsid w:val="007C6495"/>
    <w:rsid w:val="007C7898"/>
    <w:rsid w:val="007D0191"/>
    <w:rsid w:val="007D262F"/>
    <w:rsid w:val="007D3E0B"/>
    <w:rsid w:val="007D6CAD"/>
    <w:rsid w:val="007D7017"/>
    <w:rsid w:val="007E06C9"/>
    <w:rsid w:val="007E3ED1"/>
    <w:rsid w:val="007E535A"/>
    <w:rsid w:val="007E65E9"/>
    <w:rsid w:val="007E6A58"/>
    <w:rsid w:val="007E6D74"/>
    <w:rsid w:val="007E7D95"/>
    <w:rsid w:val="007F198C"/>
    <w:rsid w:val="007F2034"/>
    <w:rsid w:val="007F25E3"/>
    <w:rsid w:val="007F2C78"/>
    <w:rsid w:val="007F7BB5"/>
    <w:rsid w:val="00800F2B"/>
    <w:rsid w:val="00801A45"/>
    <w:rsid w:val="00801E57"/>
    <w:rsid w:val="00802B62"/>
    <w:rsid w:val="00803094"/>
    <w:rsid w:val="00804E6F"/>
    <w:rsid w:val="00806EDB"/>
    <w:rsid w:val="00807254"/>
    <w:rsid w:val="008108A3"/>
    <w:rsid w:val="00811D64"/>
    <w:rsid w:val="00814AE0"/>
    <w:rsid w:val="00820DE5"/>
    <w:rsid w:val="00825C44"/>
    <w:rsid w:val="00826719"/>
    <w:rsid w:val="00827A9D"/>
    <w:rsid w:val="008314A7"/>
    <w:rsid w:val="0083248B"/>
    <w:rsid w:val="00832B74"/>
    <w:rsid w:val="008340C5"/>
    <w:rsid w:val="008342E6"/>
    <w:rsid w:val="0083590A"/>
    <w:rsid w:val="00835B25"/>
    <w:rsid w:val="008362C9"/>
    <w:rsid w:val="00841129"/>
    <w:rsid w:val="008433C6"/>
    <w:rsid w:val="008507AA"/>
    <w:rsid w:val="00851A1E"/>
    <w:rsid w:val="008603CF"/>
    <w:rsid w:val="00861392"/>
    <w:rsid w:val="00861A5D"/>
    <w:rsid w:val="00861B68"/>
    <w:rsid w:val="008628F8"/>
    <w:rsid w:val="00863254"/>
    <w:rsid w:val="00863E38"/>
    <w:rsid w:val="00866DFE"/>
    <w:rsid w:val="00872476"/>
    <w:rsid w:val="008730AA"/>
    <w:rsid w:val="008758A1"/>
    <w:rsid w:val="00876EBC"/>
    <w:rsid w:val="0087785D"/>
    <w:rsid w:val="00880186"/>
    <w:rsid w:val="00880E99"/>
    <w:rsid w:val="00881614"/>
    <w:rsid w:val="008900C3"/>
    <w:rsid w:val="00890617"/>
    <w:rsid w:val="00891542"/>
    <w:rsid w:val="00891D17"/>
    <w:rsid w:val="008925F8"/>
    <w:rsid w:val="00894569"/>
    <w:rsid w:val="00897261"/>
    <w:rsid w:val="008A0E57"/>
    <w:rsid w:val="008A1B1E"/>
    <w:rsid w:val="008A2A96"/>
    <w:rsid w:val="008A5321"/>
    <w:rsid w:val="008A5B76"/>
    <w:rsid w:val="008A70FF"/>
    <w:rsid w:val="008A7B7C"/>
    <w:rsid w:val="008B0028"/>
    <w:rsid w:val="008B2AC6"/>
    <w:rsid w:val="008B43AB"/>
    <w:rsid w:val="008B5142"/>
    <w:rsid w:val="008C256D"/>
    <w:rsid w:val="008C34EF"/>
    <w:rsid w:val="008C403B"/>
    <w:rsid w:val="008C48E7"/>
    <w:rsid w:val="008C57F7"/>
    <w:rsid w:val="008C5AEF"/>
    <w:rsid w:val="008C5DB0"/>
    <w:rsid w:val="008C7BFC"/>
    <w:rsid w:val="008D0451"/>
    <w:rsid w:val="008D189A"/>
    <w:rsid w:val="008D1B25"/>
    <w:rsid w:val="008D4706"/>
    <w:rsid w:val="008D4A04"/>
    <w:rsid w:val="008D5720"/>
    <w:rsid w:val="008D6E7A"/>
    <w:rsid w:val="008D7592"/>
    <w:rsid w:val="008E5189"/>
    <w:rsid w:val="008F5C7B"/>
    <w:rsid w:val="008F66BD"/>
    <w:rsid w:val="00901495"/>
    <w:rsid w:val="0090160D"/>
    <w:rsid w:val="00904F3C"/>
    <w:rsid w:val="00907C27"/>
    <w:rsid w:val="00916423"/>
    <w:rsid w:val="00916D1C"/>
    <w:rsid w:val="00916EAF"/>
    <w:rsid w:val="00917705"/>
    <w:rsid w:val="00917963"/>
    <w:rsid w:val="00917E79"/>
    <w:rsid w:val="0092030B"/>
    <w:rsid w:val="0092121F"/>
    <w:rsid w:val="0092214C"/>
    <w:rsid w:val="009242BC"/>
    <w:rsid w:val="00926139"/>
    <w:rsid w:val="00927A35"/>
    <w:rsid w:val="00927B97"/>
    <w:rsid w:val="00927E6B"/>
    <w:rsid w:val="009315DB"/>
    <w:rsid w:val="00933231"/>
    <w:rsid w:val="0093339C"/>
    <w:rsid w:val="0093415D"/>
    <w:rsid w:val="0093549F"/>
    <w:rsid w:val="00935DE8"/>
    <w:rsid w:val="00936453"/>
    <w:rsid w:val="0094328D"/>
    <w:rsid w:val="00944294"/>
    <w:rsid w:val="009452E7"/>
    <w:rsid w:val="00946113"/>
    <w:rsid w:val="00950335"/>
    <w:rsid w:val="00950C2E"/>
    <w:rsid w:val="00951F0F"/>
    <w:rsid w:val="009548D0"/>
    <w:rsid w:val="00955CC2"/>
    <w:rsid w:val="00956E11"/>
    <w:rsid w:val="0096010A"/>
    <w:rsid w:val="009607BD"/>
    <w:rsid w:val="009623AC"/>
    <w:rsid w:val="00964B6C"/>
    <w:rsid w:val="0096543A"/>
    <w:rsid w:val="009666DE"/>
    <w:rsid w:val="009705C0"/>
    <w:rsid w:val="00972366"/>
    <w:rsid w:val="00972E1F"/>
    <w:rsid w:val="0097344A"/>
    <w:rsid w:val="00980F60"/>
    <w:rsid w:val="009821DC"/>
    <w:rsid w:val="00982A2A"/>
    <w:rsid w:val="00982C0B"/>
    <w:rsid w:val="00983593"/>
    <w:rsid w:val="0098382A"/>
    <w:rsid w:val="00987525"/>
    <w:rsid w:val="009912C0"/>
    <w:rsid w:val="009913D6"/>
    <w:rsid w:val="009919FC"/>
    <w:rsid w:val="009972A5"/>
    <w:rsid w:val="009A042E"/>
    <w:rsid w:val="009A136E"/>
    <w:rsid w:val="009A1E4F"/>
    <w:rsid w:val="009A481F"/>
    <w:rsid w:val="009A710C"/>
    <w:rsid w:val="009A772F"/>
    <w:rsid w:val="009B0DA9"/>
    <w:rsid w:val="009B1B58"/>
    <w:rsid w:val="009B41EB"/>
    <w:rsid w:val="009B4C46"/>
    <w:rsid w:val="009B658B"/>
    <w:rsid w:val="009B7A5C"/>
    <w:rsid w:val="009B7B75"/>
    <w:rsid w:val="009B7C7D"/>
    <w:rsid w:val="009C048B"/>
    <w:rsid w:val="009C1140"/>
    <w:rsid w:val="009C129F"/>
    <w:rsid w:val="009C1920"/>
    <w:rsid w:val="009C5686"/>
    <w:rsid w:val="009C69D6"/>
    <w:rsid w:val="009D01BB"/>
    <w:rsid w:val="009D0E61"/>
    <w:rsid w:val="009D2FB2"/>
    <w:rsid w:val="009D627C"/>
    <w:rsid w:val="009E0248"/>
    <w:rsid w:val="009E24CE"/>
    <w:rsid w:val="009E3804"/>
    <w:rsid w:val="009E3F75"/>
    <w:rsid w:val="009E449B"/>
    <w:rsid w:val="009E5BCF"/>
    <w:rsid w:val="009E6970"/>
    <w:rsid w:val="009F0C12"/>
    <w:rsid w:val="009F0C37"/>
    <w:rsid w:val="009F1F29"/>
    <w:rsid w:val="009F3C3E"/>
    <w:rsid w:val="00A0288A"/>
    <w:rsid w:val="00A06D47"/>
    <w:rsid w:val="00A12309"/>
    <w:rsid w:val="00A13838"/>
    <w:rsid w:val="00A13B2A"/>
    <w:rsid w:val="00A14792"/>
    <w:rsid w:val="00A16263"/>
    <w:rsid w:val="00A22E0C"/>
    <w:rsid w:val="00A231B5"/>
    <w:rsid w:val="00A27AF2"/>
    <w:rsid w:val="00A30B3D"/>
    <w:rsid w:val="00A31199"/>
    <w:rsid w:val="00A3163A"/>
    <w:rsid w:val="00A3201F"/>
    <w:rsid w:val="00A36129"/>
    <w:rsid w:val="00A40BA3"/>
    <w:rsid w:val="00A41A18"/>
    <w:rsid w:val="00A42AC5"/>
    <w:rsid w:val="00A437B8"/>
    <w:rsid w:val="00A462E1"/>
    <w:rsid w:val="00A475DA"/>
    <w:rsid w:val="00A5075A"/>
    <w:rsid w:val="00A55B9C"/>
    <w:rsid w:val="00A55C27"/>
    <w:rsid w:val="00A61205"/>
    <w:rsid w:val="00A641A3"/>
    <w:rsid w:val="00A647CF"/>
    <w:rsid w:val="00A65D59"/>
    <w:rsid w:val="00A66964"/>
    <w:rsid w:val="00A67195"/>
    <w:rsid w:val="00A7116B"/>
    <w:rsid w:val="00A71D44"/>
    <w:rsid w:val="00A75231"/>
    <w:rsid w:val="00A753E6"/>
    <w:rsid w:val="00A82203"/>
    <w:rsid w:val="00A82EA9"/>
    <w:rsid w:val="00A84EDB"/>
    <w:rsid w:val="00A92589"/>
    <w:rsid w:val="00A9296C"/>
    <w:rsid w:val="00A9346B"/>
    <w:rsid w:val="00A9410E"/>
    <w:rsid w:val="00A96EF8"/>
    <w:rsid w:val="00A97891"/>
    <w:rsid w:val="00AA218C"/>
    <w:rsid w:val="00AA2924"/>
    <w:rsid w:val="00AA3126"/>
    <w:rsid w:val="00AA4C76"/>
    <w:rsid w:val="00AA5276"/>
    <w:rsid w:val="00AA6A13"/>
    <w:rsid w:val="00AB2567"/>
    <w:rsid w:val="00AB48AC"/>
    <w:rsid w:val="00AB5CBA"/>
    <w:rsid w:val="00AB5FA6"/>
    <w:rsid w:val="00AC07F3"/>
    <w:rsid w:val="00AC23D1"/>
    <w:rsid w:val="00AC5FF3"/>
    <w:rsid w:val="00AD44A7"/>
    <w:rsid w:val="00AD4886"/>
    <w:rsid w:val="00AD494F"/>
    <w:rsid w:val="00AE010B"/>
    <w:rsid w:val="00AE0473"/>
    <w:rsid w:val="00AE04DA"/>
    <w:rsid w:val="00AE0F82"/>
    <w:rsid w:val="00AE1318"/>
    <w:rsid w:val="00AE14DA"/>
    <w:rsid w:val="00AE3EFA"/>
    <w:rsid w:val="00AE459C"/>
    <w:rsid w:val="00AF35CA"/>
    <w:rsid w:val="00AF4AA4"/>
    <w:rsid w:val="00AF51AD"/>
    <w:rsid w:val="00AF57B4"/>
    <w:rsid w:val="00B00274"/>
    <w:rsid w:val="00B00FA4"/>
    <w:rsid w:val="00B05C4C"/>
    <w:rsid w:val="00B06762"/>
    <w:rsid w:val="00B115E6"/>
    <w:rsid w:val="00B14091"/>
    <w:rsid w:val="00B14864"/>
    <w:rsid w:val="00B16097"/>
    <w:rsid w:val="00B20D81"/>
    <w:rsid w:val="00B22844"/>
    <w:rsid w:val="00B26F1C"/>
    <w:rsid w:val="00B2776F"/>
    <w:rsid w:val="00B30CB9"/>
    <w:rsid w:val="00B34093"/>
    <w:rsid w:val="00B361CF"/>
    <w:rsid w:val="00B364F3"/>
    <w:rsid w:val="00B40E7F"/>
    <w:rsid w:val="00B41041"/>
    <w:rsid w:val="00B417D0"/>
    <w:rsid w:val="00B441C8"/>
    <w:rsid w:val="00B44F55"/>
    <w:rsid w:val="00B4702E"/>
    <w:rsid w:val="00B5039B"/>
    <w:rsid w:val="00B505EC"/>
    <w:rsid w:val="00B5582B"/>
    <w:rsid w:val="00B560B1"/>
    <w:rsid w:val="00B57E66"/>
    <w:rsid w:val="00B609E3"/>
    <w:rsid w:val="00B61F68"/>
    <w:rsid w:val="00B6381C"/>
    <w:rsid w:val="00B65C33"/>
    <w:rsid w:val="00B7295B"/>
    <w:rsid w:val="00B749C7"/>
    <w:rsid w:val="00B750B9"/>
    <w:rsid w:val="00B75C86"/>
    <w:rsid w:val="00B767A7"/>
    <w:rsid w:val="00B76D0E"/>
    <w:rsid w:val="00B808FC"/>
    <w:rsid w:val="00B8103F"/>
    <w:rsid w:val="00B834F4"/>
    <w:rsid w:val="00B872FC"/>
    <w:rsid w:val="00B9042C"/>
    <w:rsid w:val="00B905A6"/>
    <w:rsid w:val="00B91083"/>
    <w:rsid w:val="00B9170F"/>
    <w:rsid w:val="00B9442B"/>
    <w:rsid w:val="00B94C3F"/>
    <w:rsid w:val="00B94E1C"/>
    <w:rsid w:val="00B96D93"/>
    <w:rsid w:val="00BA0EBE"/>
    <w:rsid w:val="00BA5FBF"/>
    <w:rsid w:val="00BA6E2E"/>
    <w:rsid w:val="00BA70B1"/>
    <w:rsid w:val="00BA7372"/>
    <w:rsid w:val="00BB0ABE"/>
    <w:rsid w:val="00BB0B75"/>
    <w:rsid w:val="00BB1202"/>
    <w:rsid w:val="00BB7AB4"/>
    <w:rsid w:val="00BC0DAA"/>
    <w:rsid w:val="00BC1F22"/>
    <w:rsid w:val="00BC29F0"/>
    <w:rsid w:val="00BC2DCA"/>
    <w:rsid w:val="00BC50DA"/>
    <w:rsid w:val="00BD57DA"/>
    <w:rsid w:val="00BD5B62"/>
    <w:rsid w:val="00BE07B6"/>
    <w:rsid w:val="00BE13EB"/>
    <w:rsid w:val="00BE531B"/>
    <w:rsid w:val="00BE6073"/>
    <w:rsid w:val="00BF0088"/>
    <w:rsid w:val="00BF05EB"/>
    <w:rsid w:val="00BF1195"/>
    <w:rsid w:val="00BF120D"/>
    <w:rsid w:val="00BF37EA"/>
    <w:rsid w:val="00BF7E3D"/>
    <w:rsid w:val="00C030AD"/>
    <w:rsid w:val="00C06178"/>
    <w:rsid w:val="00C07F8C"/>
    <w:rsid w:val="00C15136"/>
    <w:rsid w:val="00C208ED"/>
    <w:rsid w:val="00C20A21"/>
    <w:rsid w:val="00C22A4F"/>
    <w:rsid w:val="00C2580B"/>
    <w:rsid w:val="00C25D66"/>
    <w:rsid w:val="00C2655E"/>
    <w:rsid w:val="00C269D5"/>
    <w:rsid w:val="00C3447A"/>
    <w:rsid w:val="00C34717"/>
    <w:rsid w:val="00C41445"/>
    <w:rsid w:val="00C461C7"/>
    <w:rsid w:val="00C462F5"/>
    <w:rsid w:val="00C46E53"/>
    <w:rsid w:val="00C4785D"/>
    <w:rsid w:val="00C51CDC"/>
    <w:rsid w:val="00C52013"/>
    <w:rsid w:val="00C548FB"/>
    <w:rsid w:val="00C63582"/>
    <w:rsid w:val="00C63C92"/>
    <w:rsid w:val="00C653EF"/>
    <w:rsid w:val="00C666B0"/>
    <w:rsid w:val="00C67697"/>
    <w:rsid w:val="00C70E3B"/>
    <w:rsid w:val="00C72D76"/>
    <w:rsid w:val="00C7511C"/>
    <w:rsid w:val="00C7544A"/>
    <w:rsid w:val="00C75584"/>
    <w:rsid w:val="00C75972"/>
    <w:rsid w:val="00C8094C"/>
    <w:rsid w:val="00C81F76"/>
    <w:rsid w:val="00C82A19"/>
    <w:rsid w:val="00C84460"/>
    <w:rsid w:val="00C87264"/>
    <w:rsid w:val="00C87D0E"/>
    <w:rsid w:val="00C90999"/>
    <w:rsid w:val="00C90C48"/>
    <w:rsid w:val="00C91E65"/>
    <w:rsid w:val="00C9365F"/>
    <w:rsid w:val="00C9772C"/>
    <w:rsid w:val="00C97ABC"/>
    <w:rsid w:val="00CA072C"/>
    <w:rsid w:val="00CA2C1F"/>
    <w:rsid w:val="00CA33E9"/>
    <w:rsid w:val="00CA3C20"/>
    <w:rsid w:val="00CA3DEE"/>
    <w:rsid w:val="00CA44BA"/>
    <w:rsid w:val="00CA4569"/>
    <w:rsid w:val="00CA492C"/>
    <w:rsid w:val="00CA5755"/>
    <w:rsid w:val="00CA5819"/>
    <w:rsid w:val="00CA7A73"/>
    <w:rsid w:val="00CB0C1B"/>
    <w:rsid w:val="00CB22E2"/>
    <w:rsid w:val="00CB3053"/>
    <w:rsid w:val="00CB3BA6"/>
    <w:rsid w:val="00CC0DEB"/>
    <w:rsid w:val="00CC1E57"/>
    <w:rsid w:val="00CC24B9"/>
    <w:rsid w:val="00CD1181"/>
    <w:rsid w:val="00CD1335"/>
    <w:rsid w:val="00CD1C26"/>
    <w:rsid w:val="00CD46AB"/>
    <w:rsid w:val="00CD62E4"/>
    <w:rsid w:val="00CE06C5"/>
    <w:rsid w:val="00CE106B"/>
    <w:rsid w:val="00CE1EFA"/>
    <w:rsid w:val="00CE3E72"/>
    <w:rsid w:val="00CE40D6"/>
    <w:rsid w:val="00CE41B4"/>
    <w:rsid w:val="00CE5F29"/>
    <w:rsid w:val="00CE7151"/>
    <w:rsid w:val="00CE7A64"/>
    <w:rsid w:val="00CF13AE"/>
    <w:rsid w:val="00CF1601"/>
    <w:rsid w:val="00CF3F94"/>
    <w:rsid w:val="00CF4B0B"/>
    <w:rsid w:val="00CF766B"/>
    <w:rsid w:val="00CF7FB4"/>
    <w:rsid w:val="00D0056D"/>
    <w:rsid w:val="00D05E62"/>
    <w:rsid w:val="00D06F2C"/>
    <w:rsid w:val="00D07CB4"/>
    <w:rsid w:val="00D109CB"/>
    <w:rsid w:val="00D11C25"/>
    <w:rsid w:val="00D11F6E"/>
    <w:rsid w:val="00D1325C"/>
    <w:rsid w:val="00D13284"/>
    <w:rsid w:val="00D158A4"/>
    <w:rsid w:val="00D15FC6"/>
    <w:rsid w:val="00D16AE5"/>
    <w:rsid w:val="00D222FC"/>
    <w:rsid w:val="00D2320F"/>
    <w:rsid w:val="00D2420E"/>
    <w:rsid w:val="00D273BF"/>
    <w:rsid w:val="00D3134A"/>
    <w:rsid w:val="00D3157D"/>
    <w:rsid w:val="00D33D32"/>
    <w:rsid w:val="00D34062"/>
    <w:rsid w:val="00D342D3"/>
    <w:rsid w:val="00D3556A"/>
    <w:rsid w:val="00D369E0"/>
    <w:rsid w:val="00D40065"/>
    <w:rsid w:val="00D42149"/>
    <w:rsid w:val="00D45759"/>
    <w:rsid w:val="00D465CA"/>
    <w:rsid w:val="00D50140"/>
    <w:rsid w:val="00D52223"/>
    <w:rsid w:val="00D52652"/>
    <w:rsid w:val="00D52851"/>
    <w:rsid w:val="00D5353C"/>
    <w:rsid w:val="00D53AF2"/>
    <w:rsid w:val="00D53BE5"/>
    <w:rsid w:val="00D54762"/>
    <w:rsid w:val="00D55A7F"/>
    <w:rsid w:val="00D57434"/>
    <w:rsid w:val="00D6029B"/>
    <w:rsid w:val="00D604F2"/>
    <w:rsid w:val="00D609A3"/>
    <w:rsid w:val="00D60F1C"/>
    <w:rsid w:val="00D6164F"/>
    <w:rsid w:val="00D62A03"/>
    <w:rsid w:val="00D62ABC"/>
    <w:rsid w:val="00D63928"/>
    <w:rsid w:val="00D64BD8"/>
    <w:rsid w:val="00D64E78"/>
    <w:rsid w:val="00D65C88"/>
    <w:rsid w:val="00D66AA4"/>
    <w:rsid w:val="00D67A7E"/>
    <w:rsid w:val="00D7078B"/>
    <w:rsid w:val="00D70992"/>
    <w:rsid w:val="00D7101A"/>
    <w:rsid w:val="00D71AD4"/>
    <w:rsid w:val="00D73744"/>
    <w:rsid w:val="00D8102A"/>
    <w:rsid w:val="00D81B6A"/>
    <w:rsid w:val="00D831F4"/>
    <w:rsid w:val="00D844BB"/>
    <w:rsid w:val="00D84A1C"/>
    <w:rsid w:val="00D85E4A"/>
    <w:rsid w:val="00D909AE"/>
    <w:rsid w:val="00D91374"/>
    <w:rsid w:val="00D94022"/>
    <w:rsid w:val="00D969B8"/>
    <w:rsid w:val="00D97B94"/>
    <w:rsid w:val="00DA2DF7"/>
    <w:rsid w:val="00DA3D3D"/>
    <w:rsid w:val="00DA7675"/>
    <w:rsid w:val="00DB0281"/>
    <w:rsid w:val="00DB0B03"/>
    <w:rsid w:val="00DB1985"/>
    <w:rsid w:val="00DC0465"/>
    <w:rsid w:val="00DC0716"/>
    <w:rsid w:val="00DC0A99"/>
    <w:rsid w:val="00DC18B4"/>
    <w:rsid w:val="00DC206B"/>
    <w:rsid w:val="00DC400A"/>
    <w:rsid w:val="00DC56A2"/>
    <w:rsid w:val="00DC5932"/>
    <w:rsid w:val="00DC6A51"/>
    <w:rsid w:val="00DC6E96"/>
    <w:rsid w:val="00DC7029"/>
    <w:rsid w:val="00DC7042"/>
    <w:rsid w:val="00DD0D4C"/>
    <w:rsid w:val="00DD1C26"/>
    <w:rsid w:val="00DD2388"/>
    <w:rsid w:val="00DD2DBB"/>
    <w:rsid w:val="00DD4289"/>
    <w:rsid w:val="00DD446F"/>
    <w:rsid w:val="00DD49BD"/>
    <w:rsid w:val="00DD57AD"/>
    <w:rsid w:val="00DD5C23"/>
    <w:rsid w:val="00DD6CD4"/>
    <w:rsid w:val="00DE0387"/>
    <w:rsid w:val="00DE0AAA"/>
    <w:rsid w:val="00DE14BF"/>
    <w:rsid w:val="00DE4FB5"/>
    <w:rsid w:val="00DE55EF"/>
    <w:rsid w:val="00DE607E"/>
    <w:rsid w:val="00DE6E07"/>
    <w:rsid w:val="00DF0CAB"/>
    <w:rsid w:val="00DF1830"/>
    <w:rsid w:val="00DF6691"/>
    <w:rsid w:val="00DF790D"/>
    <w:rsid w:val="00DF7B0A"/>
    <w:rsid w:val="00DF7BE4"/>
    <w:rsid w:val="00DF7F86"/>
    <w:rsid w:val="00E07303"/>
    <w:rsid w:val="00E13429"/>
    <w:rsid w:val="00E1425B"/>
    <w:rsid w:val="00E14B37"/>
    <w:rsid w:val="00E163D3"/>
    <w:rsid w:val="00E2026D"/>
    <w:rsid w:val="00E2092A"/>
    <w:rsid w:val="00E211C1"/>
    <w:rsid w:val="00E21628"/>
    <w:rsid w:val="00E22714"/>
    <w:rsid w:val="00E237C3"/>
    <w:rsid w:val="00E25AD6"/>
    <w:rsid w:val="00E27202"/>
    <w:rsid w:val="00E30779"/>
    <w:rsid w:val="00E321FF"/>
    <w:rsid w:val="00E32D94"/>
    <w:rsid w:val="00E370B9"/>
    <w:rsid w:val="00E372BD"/>
    <w:rsid w:val="00E40F0C"/>
    <w:rsid w:val="00E4164F"/>
    <w:rsid w:val="00E41AA4"/>
    <w:rsid w:val="00E41F07"/>
    <w:rsid w:val="00E42069"/>
    <w:rsid w:val="00E42ACB"/>
    <w:rsid w:val="00E438F2"/>
    <w:rsid w:val="00E4533C"/>
    <w:rsid w:val="00E46588"/>
    <w:rsid w:val="00E47CAF"/>
    <w:rsid w:val="00E54F67"/>
    <w:rsid w:val="00E55468"/>
    <w:rsid w:val="00E56DF1"/>
    <w:rsid w:val="00E608BD"/>
    <w:rsid w:val="00E6156A"/>
    <w:rsid w:val="00E61E6D"/>
    <w:rsid w:val="00E62C5B"/>
    <w:rsid w:val="00E6405A"/>
    <w:rsid w:val="00E72BA2"/>
    <w:rsid w:val="00E73BBD"/>
    <w:rsid w:val="00E73D1A"/>
    <w:rsid w:val="00E74A06"/>
    <w:rsid w:val="00E74B26"/>
    <w:rsid w:val="00E76DCF"/>
    <w:rsid w:val="00E8038D"/>
    <w:rsid w:val="00E80A01"/>
    <w:rsid w:val="00E811AF"/>
    <w:rsid w:val="00E844F1"/>
    <w:rsid w:val="00E846D8"/>
    <w:rsid w:val="00E863C5"/>
    <w:rsid w:val="00E90E0A"/>
    <w:rsid w:val="00E9302C"/>
    <w:rsid w:val="00E931BA"/>
    <w:rsid w:val="00E93841"/>
    <w:rsid w:val="00EA1914"/>
    <w:rsid w:val="00EA211E"/>
    <w:rsid w:val="00EA21A0"/>
    <w:rsid w:val="00EA4403"/>
    <w:rsid w:val="00EA611F"/>
    <w:rsid w:val="00EA6D24"/>
    <w:rsid w:val="00EA7EC1"/>
    <w:rsid w:val="00EB1D61"/>
    <w:rsid w:val="00EB3D22"/>
    <w:rsid w:val="00EB3D84"/>
    <w:rsid w:val="00EB4B89"/>
    <w:rsid w:val="00EB65AC"/>
    <w:rsid w:val="00EC168D"/>
    <w:rsid w:val="00EC20C6"/>
    <w:rsid w:val="00EC2EDA"/>
    <w:rsid w:val="00EC4C5D"/>
    <w:rsid w:val="00EC501E"/>
    <w:rsid w:val="00EC571A"/>
    <w:rsid w:val="00ED0B42"/>
    <w:rsid w:val="00ED3D0C"/>
    <w:rsid w:val="00EE13EE"/>
    <w:rsid w:val="00EE303D"/>
    <w:rsid w:val="00EE4A9F"/>
    <w:rsid w:val="00EE4D04"/>
    <w:rsid w:val="00EE5DBF"/>
    <w:rsid w:val="00EE79A5"/>
    <w:rsid w:val="00EF367C"/>
    <w:rsid w:val="00F01A87"/>
    <w:rsid w:val="00F04126"/>
    <w:rsid w:val="00F07C1A"/>
    <w:rsid w:val="00F1104D"/>
    <w:rsid w:val="00F11088"/>
    <w:rsid w:val="00F153E5"/>
    <w:rsid w:val="00F17B77"/>
    <w:rsid w:val="00F206C9"/>
    <w:rsid w:val="00F2116E"/>
    <w:rsid w:val="00F22482"/>
    <w:rsid w:val="00F224B3"/>
    <w:rsid w:val="00F224B5"/>
    <w:rsid w:val="00F241D2"/>
    <w:rsid w:val="00F25427"/>
    <w:rsid w:val="00F2667C"/>
    <w:rsid w:val="00F304A1"/>
    <w:rsid w:val="00F31EA9"/>
    <w:rsid w:val="00F325EB"/>
    <w:rsid w:val="00F33564"/>
    <w:rsid w:val="00F41D30"/>
    <w:rsid w:val="00F434D7"/>
    <w:rsid w:val="00F43C37"/>
    <w:rsid w:val="00F43FAA"/>
    <w:rsid w:val="00F50B13"/>
    <w:rsid w:val="00F51096"/>
    <w:rsid w:val="00F516E6"/>
    <w:rsid w:val="00F52600"/>
    <w:rsid w:val="00F53DD5"/>
    <w:rsid w:val="00F60984"/>
    <w:rsid w:val="00F6101A"/>
    <w:rsid w:val="00F61278"/>
    <w:rsid w:val="00F6230F"/>
    <w:rsid w:val="00F6298D"/>
    <w:rsid w:val="00F62F7C"/>
    <w:rsid w:val="00F64AED"/>
    <w:rsid w:val="00F71F49"/>
    <w:rsid w:val="00F72E80"/>
    <w:rsid w:val="00F73EBA"/>
    <w:rsid w:val="00F755EF"/>
    <w:rsid w:val="00F81F43"/>
    <w:rsid w:val="00F81F5F"/>
    <w:rsid w:val="00F83CEA"/>
    <w:rsid w:val="00F86AD8"/>
    <w:rsid w:val="00F86CB5"/>
    <w:rsid w:val="00F91A96"/>
    <w:rsid w:val="00F920F1"/>
    <w:rsid w:val="00F9235C"/>
    <w:rsid w:val="00F93FB5"/>
    <w:rsid w:val="00F9436E"/>
    <w:rsid w:val="00FA0C03"/>
    <w:rsid w:val="00FA0C60"/>
    <w:rsid w:val="00FA1385"/>
    <w:rsid w:val="00FA1DE0"/>
    <w:rsid w:val="00FA2932"/>
    <w:rsid w:val="00FA2C89"/>
    <w:rsid w:val="00FA3A6B"/>
    <w:rsid w:val="00FA44EF"/>
    <w:rsid w:val="00FA588C"/>
    <w:rsid w:val="00FA6A79"/>
    <w:rsid w:val="00FB07FE"/>
    <w:rsid w:val="00FB099E"/>
    <w:rsid w:val="00FB3636"/>
    <w:rsid w:val="00FB77AE"/>
    <w:rsid w:val="00FB7B41"/>
    <w:rsid w:val="00FB7C17"/>
    <w:rsid w:val="00FB7DEC"/>
    <w:rsid w:val="00FC20A8"/>
    <w:rsid w:val="00FC46C0"/>
    <w:rsid w:val="00FC46D4"/>
    <w:rsid w:val="00FC5B2C"/>
    <w:rsid w:val="00FD3518"/>
    <w:rsid w:val="00FE1D56"/>
    <w:rsid w:val="00FE3D4C"/>
    <w:rsid w:val="00FE3E21"/>
    <w:rsid w:val="00FE4E4C"/>
    <w:rsid w:val="00FE53E4"/>
    <w:rsid w:val="00FE62E3"/>
    <w:rsid w:val="00FE7CC5"/>
    <w:rsid w:val="00FF26FD"/>
    <w:rsid w:val="00FF27A4"/>
    <w:rsid w:val="00FF2A8B"/>
    <w:rsid w:val="00FF61A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footer"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8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82854"/>
    <w:rPr>
      <w:rFonts w:cs="Times New Roman"/>
      <w:color w:val="0000FF"/>
      <w:u w:val="single"/>
    </w:rPr>
  </w:style>
  <w:style w:type="paragraph" w:styleId="BalloonText">
    <w:name w:val="Balloon Text"/>
    <w:basedOn w:val="Normal"/>
    <w:link w:val="BalloonTextChar"/>
    <w:uiPriority w:val="99"/>
    <w:semiHidden/>
    <w:rsid w:val="00FC5B2C"/>
    <w:rPr>
      <w:sz w:val="2"/>
      <w:lang/>
    </w:rPr>
  </w:style>
  <w:style w:type="character" w:customStyle="1" w:styleId="BalloonTextChar">
    <w:name w:val="Balloon Text Char"/>
    <w:link w:val="BalloonText"/>
    <w:uiPriority w:val="99"/>
    <w:semiHidden/>
    <w:locked/>
    <w:rsid w:val="00782EA8"/>
    <w:rPr>
      <w:rFonts w:cs="Times New Roman"/>
      <w:sz w:val="2"/>
      <w:lang w:val="en-US"/>
    </w:rPr>
  </w:style>
  <w:style w:type="paragraph" w:styleId="Header">
    <w:name w:val="header"/>
    <w:basedOn w:val="Normal"/>
    <w:link w:val="HeaderChar"/>
    <w:uiPriority w:val="99"/>
    <w:rsid w:val="00FC5B2C"/>
    <w:pPr>
      <w:tabs>
        <w:tab w:val="center" w:pos="4153"/>
        <w:tab w:val="right" w:pos="8306"/>
      </w:tabs>
    </w:pPr>
    <w:rPr>
      <w:lang/>
    </w:rPr>
  </w:style>
  <w:style w:type="character" w:customStyle="1" w:styleId="HeaderChar">
    <w:name w:val="Header Char"/>
    <w:link w:val="Header"/>
    <w:uiPriority w:val="99"/>
    <w:semiHidden/>
    <w:locked/>
    <w:rsid w:val="00782EA8"/>
    <w:rPr>
      <w:rFonts w:cs="Times New Roman"/>
      <w:sz w:val="20"/>
      <w:szCs w:val="20"/>
      <w:lang w:val="en-US"/>
    </w:rPr>
  </w:style>
  <w:style w:type="paragraph" w:styleId="Footer">
    <w:name w:val="footer"/>
    <w:basedOn w:val="Normal"/>
    <w:link w:val="FooterChar"/>
    <w:rsid w:val="00FC5B2C"/>
    <w:pPr>
      <w:tabs>
        <w:tab w:val="center" w:pos="4153"/>
        <w:tab w:val="right" w:pos="8306"/>
      </w:tabs>
    </w:pPr>
    <w:rPr>
      <w:lang/>
    </w:rPr>
  </w:style>
  <w:style w:type="character" w:customStyle="1" w:styleId="FooterChar">
    <w:name w:val="Footer Char"/>
    <w:link w:val="Footer"/>
    <w:locked/>
    <w:rsid w:val="00782EA8"/>
    <w:rPr>
      <w:rFonts w:cs="Times New Roman"/>
      <w:sz w:val="20"/>
      <w:szCs w:val="20"/>
      <w:lang w:val="en-US"/>
    </w:rPr>
  </w:style>
  <w:style w:type="character" w:styleId="PageNumber">
    <w:name w:val="page number"/>
    <w:uiPriority w:val="99"/>
    <w:rsid w:val="00FC5B2C"/>
    <w:rPr>
      <w:rFonts w:cs="Times New Roman"/>
    </w:rPr>
  </w:style>
  <w:style w:type="character" w:styleId="Emphasis">
    <w:name w:val="Emphasis"/>
    <w:uiPriority w:val="99"/>
    <w:qFormat/>
    <w:rsid w:val="00C2655E"/>
    <w:rPr>
      <w:rFonts w:cs="Times New Roman"/>
      <w:i/>
      <w:iCs/>
    </w:rPr>
  </w:style>
  <w:style w:type="character" w:styleId="CommentReference">
    <w:name w:val="annotation reference"/>
    <w:uiPriority w:val="99"/>
    <w:semiHidden/>
    <w:rsid w:val="008108A3"/>
    <w:rPr>
      <w:rFonts w:cs="Times New Roman"/>
      <w:sz w:val="16"/>
      <w:szCs w:val="16"/>
    </w:rPr>
  </w:style>
  <w:style w:type="paragraph" w:styleId="CommentText">
    <w:name w:val="annotation text"/>
    <w:basedOn w:val="Normal"/>
    <w:link w:val="CommentTextChar"/>
    <w:uiPriority w:val="99"/>
    <w:semiHidden/>
    <w:rsid w:val="008108A3"/>
  </w:style>
  <w:style w:type="character" w:customStyle="1" w:styleId="CommentTextChar">
    <w:name w:val="Comment Text Char"/>
    <w:link w:val="CommentText"/>
    <w:uiPriority w:val="99"/>
    <w:semiHidden/>
    <w:locked/>
    <w:rsid w:val="005C02C2"/>
    <w:rPr>
      <w:rFonts w:cs="Times New Roman"/>
      <w:lang w:val="en-US" w:eastAsia="en-GB" w:bidi="ar-SA"/>
    </w:rPr>
  </w:style>
  <w:style w:type="paragraph" w:styleId="CommentSubject">
    <w:name w:val="annotation subject"/>
    <w:basedOn w:val="CommentText"/>
    <w:next w:val="CommentText"/>
    <w:link w:val="CommentSubjectChar"/>
    <w:uiPriority w:val="99"/>
    <w:semiHidden/>
    <w:rsid w:val="008108A3"/>
    <w:rPr>
      <w:b/>
      <w:bCs/>
    </w:rPr>
  </w:style>
  <w:style w:type="character" w:customStyle="1" w:styleId="CommentSubjectChar">
    <w:name w:val="Comment Subject Char"/>
    <w:link w:val="CommentSubject"/>
    <w:uiPriority w:val="99"/>
    <w:semiHidden/>
    <w:locked/>
    <w:rsid w:val="00FA588C"/>
    <w:rPr>
      <w:rFonts w:cs="Times New Roman"/>
      <w:b/>
      <w:bCs/>
      <w:lang w:val="en-US" w:eastAsia="en-GB" w:bidi="ar-SA"/>
    </w:rPr>
  </w:style>
  <w:style w:type="paragraph" w:customStyle="1" w:styleId="NormalWeb1">
    <w:name w:val="Normal (Web)1"/>
    <w:basedOn w:val="Normal"/>
    <w:uiPriority w:val="99"/>
    <w:rsid w:val="00D5353C"/>
    <w:rPr>
      <w:sz w:val="24"/>
      <w:szCs w:val="24"/>
      <w:lang w:val="en-GB" w:eastAsia="zh-CN"/>
    </w:rPr>
  </w:style>
  <w:style w:type="paragraph" w:styleId="ListParagraph">
    <w:name w:val="List Paragraph"/>
    <w:basedOn w:val="Normal"/>
    <w:uiPriority w:val="34"/>
    <w:qFormat/>
    <w:rsid w:val="000E77C9"/>
    <w:pPr>
      <w:spacing w:after="200" w:line="276" w:lineRule="auto"/>
      <w:ind w:left="720"/>
      <w:contextualSpacing/>
    </w:pPr>
    <w:rPr>
      <w:rFonts w:ascii="Calibri" w:hAnsi="Calibri"/>
      <w:sz w:val="22"/>
      <w:szCs w:val="22"/>
      <w:lang w:val="en-GB" w:eastAsia="en-US"/>
    </w:rPr>
  </w:style>
  <w:style w:type="paragraph" w:styleId="NormalWeb">
    <w:name w:val="Normal (Web)"/>
    <w:basedOn w:val="Normal"/>
    <w:uiPriority w:val="99"/>
    <w:rsid w:val="00F86CB5"/>
    <w:pPr>
      <w:spacing w:before="100" w:beforeAutospacing="1" w:after="100" w:afterAutospacing="1"/>
    </w:pPr>
    <w:rPr>
      <w:sz w:val="24"/>
      <w:szCs w:val="24"/>
      <w:lang w:val="en-GB" w:eastAsia="zh-CN"/>
    </w:rPr>
  </w:style>
  <w:style w:type="paragraph" w:styleId="BodyTextIndent">
    <w:name w:val="Body Text Indent"/>
    <w:basedOn w:val="Normal"/>
    <w:link w:val="BodyTextIndentChar"/>
    <w:uiPriority w:val="99"/>
    <w:rsid w:val="001748CF"/>
    <w:pPr>
      <w:ind w:left="720" w:hanging="720"/>
    </w:pPr>
    <w:rPr>
      <w:lang/>
    </w:rPr>
  </w:style>
  <w:style w:type="character" w:customStyle="1" w:styleId="BodyTextIndentChar">
    <w:name w:val="Body Text Indent Char"/>
    <w:link w:val="BodyTextIndent"/>
    <w:uiPriority w:val="99"/>
    <w:semiHidden/>
    <w:locked/>
    <w:rsid w:val="00782EA8"/>
    <w:rPr>
      <w:rFonts w:cs="Times New Roman"/>
      <w:sz w:val="20"/>
      <w:szCs w:val="20"/>
      <w:lang w:val="en-US"/>
    </w:rPr>
  </w:style>
  <w:style w:type="table" w:styleId="TableGrid">
    <w:name w:val="Table Grid"/>
    <w:basedOn w:val="TableNormal"/>
    <w:uiPriority w:val="99"/>
    <w:rsid w:val="00697FEE"/>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
    <w:name w:val="Style"/>
    <w:uiPriority w:val="99"/>
    <w:rsid w:val="00697FEE"/>
    <w:pPr>
      <w:widowControl w:val="0"/>
      <w:autoSpaceDE w:val="0"/>
      <w:autoSpaceDN w:val="0"/>
      <w:adjustRightInd w:val="0"/>
    </w:pPr>
    <w:rPr>
      <w:rFonts w:ascii="Arial" w:hAnsi="Arial" w:cs="Arial"/>
      <w:sz w:val="24"/>
      <w:szCs w:val="24"/>
    </w:rPr>
  </w:style>
  <w:style w:type="paragraph" w:customStyle="1" w:styleId="Default">
    <w:name w:val="Default"/>
    <w:rsid w:val="009913D6"/>
    <w:pPr>
      <w:autoSpaceDE w:val="0"/>
      <w:autoSpaceDN w:val="0"/>
      <w:adjustRightInd w:val="0"/>
    </w:pPr>
    <w:rPr>
      <w:rFonts w:ascii="Calibri" w:hAnsi="Calibri" w:cs="Calibri"/>
      <w:color w:val="000000"/>
      <w:sz w:val="24"/>
      <w:szCs w:val="24"/>
      <w:lang w:eastAsia="en-US"/>
    </w:rPr>
  </w:style>
  <w:style w:type="paragraph" w:styleId="PlainText">
    <w:name w:val="Plain Text"/>
    <w:basedOn w:val="Normal"/>
    <w:link w:val="PlainTextChar"/>
    <w:uiPriority w:val="99"/>
    <w:rsid w:val="005148EA"/>
    <w:rPr>
      <w:rFonts w:ascii="Consolas" w:eastAsia="Times New Roman" w:hAnsi="Consolas"/>
      <w:sz w:val="21"/>
      <w:szCs w:val="21"/>
      <w:lang w:eastAsia="en-US"/>
    </w:rPr>
  </w:style>
  <w:style w:type="character" w:customStyle="1" w:styleId="PlainTextChar">
    <w:name w:val="Plain Text Char"/>
    <w:link w:val="PlainText"/>
    <w:uiPriority w:val="99"/>
    <w:locked/>
    <w:rsid w:val="005148EA"/>
    <w:rPr>
      <w:rFonts w:ascii="Consolas" w:eastAsia="Times New Roman" w:hAnsi="Consolas" w:cs="Times New Roman"/>
      <w:sz w:val="21"/>
      <w:szCs w:val="21"/>
      <w:lang w:eastAsia="en-US"/>
    </w:rPr>
  </w:style>
  <w:style w:type="paragraph" w:customStyle="1" w:styleId="QAABullet">
    <w:name w:val="QAA Bullet"/>
    <w:basedOn w:val="ListParagraph"/>
    <w:link w:val="QAABulletChar"/>
    <w:qFormat/>
    <w:rsid w:val="00E21628"/>
    <w:pPr>
      <w:numPr>
        <w:numId w:val="1"/>
      </w:numPr>
      <w:tabs>
        <w:tab w:val="left" w:pos="810"/>
        <w:tab w:val="left" w:pos="851"/>
      </w:tabs>
      <w:spacing w:after="220" w:line="240" w:lineRule="auto"/>
      <w:ind w:left="811" w:hanging="811"/>
      <w:contextualSpacing w:val="0"/>
    </w:pPr>
    <w:rPr>
      <w:rFonts w:ascii="Arial" w:eastAsia="Times New Roman" w:hAnsi="Arial"/>
      <w:lang/>
    </w:rPr>
  </w:style>
  <w:style w:type="character" w:customStyle="1" w:styleId="QAABulletChar">
    <w:name w:val="QAA Bullet Char"/>
    <w:link w:val="QAABullet"/>
    <w:locked/>
    <w:rsid w:val="00E21628"/>
    <w:rPr>
      <w:rFonts w:ascii="Arial" w:eastAsia="Times New Roman" w:hAnsi="Arial"/>
      <w:sz w:val="22"/>
      <w:szCs w:val="22"/>
      <w:lang w:eastAsia="en-US"/>
    </w:rPr>
  </w:style>
  <w:style w:type="paragraph" w:styleId="NoSpacing">
    <w:name w:val="No Spacing"/>
    <w:uiPriority w:val="1"/>
    <w:qFormat/>
    <w:rsid w:val="00BB1202"/>
    <w:rPr>
      <w:rFonts w:ascii="Calibri" w:eastAsia="Calibri" w:hAnsi="Calibri"/>
      <w:sz w:val="22"/>
      <w:szCs w:val="22"/>
      <w:lang w:eastAsia="en-US"/>
    </w:rPr>
  </w:style>
  <w:style w:type="paragraph" w:styleId="FootnoteText">
    <w:name w:val="footnote text"/>
    <w:basedOn w:val="Normal"/>
    <w:link w:val="FootnoteTextChar"/>
    <w:rsid w:val="004C0336"/>
    <w:rPr>
      <w:rFonts w:eastAsia="Times New Roman"/>
      <w:lang/>
    </w:rPr>
  </w:style>
  <w:style w:type="character" w:customStyle="1" w:styleId="FootnoteTextChar">
    <w:name w:val="Footnote Text Char"/>
    <w:link w:val="FootnoteText"/>
    <w:rsid w:val="004C0336"/>
    <w:rPr>
      <w:rFonts w:eastAsia="Times New Roman"/>
      <w:sz w:val="20"/>
      <w:szCs w:val="20"/>
    </w:rPr>
  </w:style>
  <w:style w:type="character" w:styleId="FootnoteReference">
    <w:name w:val="footnote reference"/>
    <w:rsid w:val="004C0336"/>
    <w:rPr>
      <w:vertAlign w:val="superscript"/>
    </w:rPr>
  </w:style>
</w:styles>
</file>

<file path=word/webSettings.xml><?xml version="1.0" encoding="utf-8"?>
<w:webSettings xmlns:r="http://schemas.openxmlformats.org/officeDocument/2006/relationships" xmlns:w="http://schemas.openxmlformats.org/wordprocessingml/2006/main">
  <w:divs>
    <w:div w:id="461005003">
      <w:bodyDiv w:val="1"/>
      <w:marLeft w:val="0"/>
      <w:marRight w:val="0"/>
      <w:marTop w:val="0"/>
      <w:marBottom w:val="0"/>
      <w:divBdr>
        <w:top w:val="none" w:sz="0" w:space="0" w:color="auto"/>
        <w:left w:val="none" w:sz="0" w:space="0" w:color="auto"/>
        <w:bottom w:val="none" w:sz="0" w:space="0" w:color="auto"/>
        <w:right w:val="none" w:sz="0" w:space="0" w:color="auto"/>
      </w:divBdr>
    </w:div>
    <w:div w:id="559753165">
      <w:bodyDiv w:val="1"/>
      <w:marLeft w:val="0"/>
      <w:marRight w:val="0"/>
      <w:marTop w:val="0"/>
      <w:marBottom w:val="0"/>
      <w:divBdr>
        <w:top w:val="none" w:sz="0" w:space="0" w:color="auto"/>
        <w:left w:val="none" w:sz="0" w:space="0" w:color="auto"/>
        <w:bottom w:val="none" w:sz="0" w:space="0" w:color="auto"/>
        <w:right w:val="none" w:sz="0" w:space="0" w:color="auto"/>
      </w:divBdr>
    </w:div>
    <w:div w:id="1197694108">
      <w:bodyDiv w:val="1"/>
      <w:marLeft w:val="0"/>
      <w:marRight w:val="0"/>
      <w:marTop w:val="0"/>
      <w:marBottom w:val="0"/>
      <w:divBdr>
        <w:top w:val="none" w:sz="0" w:space="0" w:color="auto"/>
        <w:left w:val="none" w:sz="0" w:space="0" w:color="auto"/>
        <w:bottom w:val="none" w:sz="0" w:space="0" w:color="auto"/>
        <w:right w:val="none" w:sz="0" w:space="0" w:color="auto"/>
      </w:divBdr>
    </w:div>
    <w:div w:id="2034765673">
      <w:marLeft w:val="0"/>
      <w:marRight w:val="0"/>
      <w:marTop w:val="0"/>
      <w:marBottom w:val="0"/>
      <w:divBdr>
        <w:top w:val="none" w:sz="0" w:space="0" w:color="auto"/>
        <w:left w:val="none" w:sz="0" w:space="0" w:color="auto"/>
        <w:bottom w:val="none" w:sz="0" w:space="0" w:color="auto"/>
        <w:right w:val="none" w:sz="0" w:space="0" w:color="auto"/>
      </w:divBdr>
    </w:div>
    <w:div w:id="2034765679">
      <w:marLeft w:val="0"/>
      <w:marRight w:val="0"/>
      <w:marTop w:val="0"/>
      <w:marBottom w:val="0"/>
      <w:divBdr>
        <w:top w:val="none" w:sz="0" w:space="0" w:color="auto"/>
        <w:left w:val="none" w:sz="0" w:space="0" w:color="auto"/>
        <w:bottom w:val="none" w:sz="0" w:space="0" w:color="auto"/>
        <w:right w:val="none" w:sz="0" w:space="0" w:color="auto"/>
      </w:divBdr>
      <w:divsChild>
        <w:div w:id="2034765676">
          <w:marLeft w:val="965"/>
          <w:marRight w:val="0"/>
          <w:marTop w:val="336"/>
          <w:marBottom w:val="0"/>
          <w:divBdr>
            <w:top w:val="none" w:sz="0" w:space="0" w:color="auto"/>
            <w:left w:val="none" w:sz="0" w:space="0" w:color="auto"/>
            <w:bottom w:val="none" w:sz="0" w:space="0" w:color="auto"/>
            <w:right w:val="none" w:sz="0" w:space="0" w:color="auto"/>
          </w:divBdr>
        </w:div>
        <w:div w:id="2034765700">
          <w:marLeft w:val="965"/>
          <w:marRight w:val="0"/>
          <w:marTop w:val="134"/>
          <w:marBottom w:val="0"/>
          <w:divBdr>
            <w:top w:val="none" w:sz="0" w:space="0" w:color="auto"/>
            <w:left w:val="none" w:sz="0" w:space="0" w:color="auto"/>
            <w:bottom w:val="none" w:sz="0" w:space="0" w:color="auto"/>
            <w:right w:val="none" w:sz="0" w:space="0" w:color="auto"/>
          </w:divBdr>
        </w:div>
      </w:divsChild>
    </w:div>
    <w:div w:id="2034765691">
      <w:marLeft w:val="0"/>
      <w:marRight w:val="0"/>
      <w:marTop w:val="0"/>
      <w:marBottom w:val="0"/>
      <w:divBdr>
        <w:top w:val="none" w:sz="0" w:space="0" w:color="auto"/>
        <w:left w:val="none" w:sz="0" w:space="0" w:color="auto"/>
        <w:bottom w:val="none" w:sz="0" w:space="0" w:color="auto"/>
        <w:right w:val="none" w:sz="0" w:space="0" w:color="auto"/>
      </w:divBdr>
      <w:divsChild>
        <w:div w:id="2034765678">
          <w:marLeft w:val="0"/>
          <w:marRight w:val="0"/>
          <w:marTop w:val="0"/>
          <w:marBottom w:val="0"/>
          <w:divBdr>
            <w:top w:val="none" w:sz="0" w:space="0" w:color="auto"/>
            <w:left w:val="none" w:sz="0" w:space="0" w:color="auto"/>
            <w:bottom w:val="none" w:sz="0" w:space="0" w:color="auto"/>
            <w:right w:val="none" w:sz="0" w:space="0" w:color="auto"/>
          </w:divBdr>
          <w:divsChild>
            <w:div w:id="2034765696">
              <w:marLeft w:val="0"/>
              <w:marRight w:val="0"/>
              <w:marTop w:val="0"/>
              <w:marBottom w:val="0"/>
              <w:divBdr>
                <w:top w:val="none" w:sz="0" w:space="0" w:color="auto"/>
                <w:left w:val="none" w:sz="0" w:space="0" w:color="auto"/>
                <w:bottom w:val="none" w:sz="0" w:space="0" w:color="auto"/>
                <w:right w:val="none" w:sz="0" w:space="0" w:color="auto"/>
              </w:divBdr>
              <w:divsChild>
                <w:div w:id="2034765690">
                  <w:marLeft w:val="0"/>
                  <w:marRight w:val="0"/>
                  <w:marTop w:val="0"/>
                  <w:marBottom w:val="0"/>
                  <w:divBdr>
                    <w:top w:val="none" w:sz="0" w:space="0" w:color="auto"/>
                    <w:left w:val="none" w:sz="0" w:space="0" w:color="auto"/>
                    <w:bottom w:val="none" w:sz="0" w:space="0" w:color="auto"/>
                    <w:right w:val="none" w:sz="0" w:space="0" w:color="auto"/>
                  </w:divBdr>
                  <w:divsChild>
                    <w:div w:id="2034765674">
                      <w:marLeft w:val="0"/>
                      <w:marRight w:val="0"/>
                      <w:marTop w:val="0"/>
                      <w:marBottom w:val="0"/>
                      <w:divBdr>
                        <w:top w:val="none" w:sz="0" w:space="0" w:color="auto"/>
                        <w:left w:val="none" w:sz="0" w:space="0" w:color="auto"/>
                        <w:bottom w:val="none" w:sz="0" w:space="0" w:color="auto"/>
                        <w:right w:val="none" w:sz="0" w:space="0" w:color="auto"/>
                      </w:divBdr>
                      <w:divsChild>
                        <w:div w:id="203476569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5">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95">
                                  <w:marLeft w:val="0"/>
                                  <w:marRight w:val="0"/>
                                  <w:marTop w:val="0"/>
                                  <w:marBottom w:val="0"/>
                                  <w:divBdr>
                                    <w:top w:val="none" w:sz="0" w:space="0" w:color="auto"/>
                                    <w:left w:val="none" w:sz="0" w:space="0" w:color="auto"/>
                                    <w:bottom w:val="none" w:sz="0" w:space="0" w:color="auto"/>
                                    <w:right w:val="none" w:sz="0" w:space="0" w:color="auto"/>
                                  </w:divBdr>
                                  <w:divsChild>
                                    <w:div w:id="2034765699">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3">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77">
                                              <w:marLeft w:val="0"/>
                                              <w:marRight w:val="0"/>
                                              <w:marTop w:val="0"/>
                                              <w:marBottom w:val="0"/>
                                              <w:divBdr>
                                                <w:top w:val="single" w:sz="6" w:space="0" w:color="BFBFBF"/>
                                                <w:left w:val="single" w:sz="6" w:space="0" w:color="BFBFBF"/>
                                                <w:bottom w:val="single" w:sz="6" w:space="0" w:color="BFBFBF"/>
                                                <w:right w:val="single" w:sz="6" w:space="0" w:color="BFBFBF"/>
                                              </w:divBdr>
                                              <w:divsChild>
                                                <w:div w:id="2034765682">
                                                  <w:marLeft w:val="0"/>
                                                  <w:marRight w:val="0"/>
                                                  <w:marTop w:val="0"/>
                                                  <w:marBottom w:val="0"/>
                                                  <w:divBdr>
                                                    <w:top w:val="single" w:sz="6" w:space="0" w:color="CCCCCC"/>
                                                    <w:left w:val="single" w:sz="2" w:space="0" w:color="CCCCCC"/>
                                                    <w:bottom w:val="single" w:sz="2" w:space="0" w:color="CCCCCC"/>
                                                    <w:right w:val="single" w:sz="2" w:space="0" w:color="CCCCCC"/>
                                                  </w:divBdr>
                                                  <w:divsChild>
                                                    <w:div w:id="2034765687">
                                                      <w:marLeft w:val="0"/>
                                                      <w:marRight w:val="0"/>
                                                      <w:marTop w:val="0"/>
                                                      <w:marBottom w:val="0"/>
                                                      <w:divBdr>
                                                        <w:top w:val="single" w:sz="6" w:space="0" w:color="BFBFBF"/>
                                                        <w:left w:val="single" w:sz="2" w:space="0" w:color="BFBFBF"/>
                                                        <w:bottom w:val="single" w:sz="2" w:space="0" w:color="BFBFBF"/>
                                                        <w:right w:val="single" w:sz="2" w:space="0" w:color="BFBFBF"/>
                                                      </w:divBdr>
                                                    </w:div>
                                                  </w:divsChild>
                                                </w:div>
                                              </w:divsChild>
                                            </w:div>
                                          </w:divsChild>
                                        </w:div>
                                      </w:divsChild>
                                    </w:div>
                                  </w:divsChild>
                                </w:div>
                              </w:divsChild>
                            </w:div>
                          </w:divsChild>
                        </w:div>
                      </w:divsChild>
                    </w:div>
                  </w:divsChild>
                </w:div>
              </w:divsChild>
            </w:div>
          </w:divsChild>
        </w:div>
      </w:divsChild>
    </w:div>
    <w:div w:id="2034765692">
      <w:marLeft w:val="0"/>
      <w:marRight w:val="0"/>
      <w:marTop w:val="0"/>
      <w:marBottom w:val="0"/>
      <w:divBdr>
        <w:top w:val="none" w:sz="0" w:space="0" w:color="auto"/>
        <w:left w:val="none" w:sz="0" w:space="0" w:color="auto"/>
        <w:bottom w:val="none" w:sz="0" w:space="0" w:color="auto"/>
        <w:right w:val="none" w:sz="0" w:space="0" w:color="auto"/>
      </w:divBdr>
      <w:divsChild>
        <w:div w:id="2034765675">
          <w:marLeft w:val="432"/>
          <w:marRight w:val="0"/>
          <w:marTop w:val="115"/>
          <w:marBottom w:val="0"/>
          <w:divBdr>
            <w:top w:val="none" w:sz="0" w:space="0" w:color="auto"/>
            <w:left w:val="none" w:sz="0" w:space="0" w:color="auto"/>
            <w:bottom w:val="none" w:sz="0" w:space="0" w:color="auto"/>
            <w:right w:val="none" w:sz="0" w:space="0" w:color="auto"/>
          </w:divBdr>
        </w:div>
        <w:div w:id="2034765684">
          <w:marLeft w:val="432"/>
          <w:marRight w:val="0"/>
          <w:marTop w:val="115"/>
          <w:marBottom w:val="0"/>
          <w:divBdr>
            <w:top w:val="none" w:sz="0" w:space="0" w:color="auto"/>
            <w:left w:val="none" w:sz="0" w:space="0" w:color="auto"/>
            <w:bottom w:val="none" w:sz="0" w:space="0" w:color="auto"/>
            <w:right w:val="none" w:sz="0" w:space="0" w:color="auto"/>
          </w:divBdr>
        </w:div>
        <w:div w:id="2034765686">
          <w:marLeft w:val="432"/>
          <w:marRight w:val="0"/>
          <w:marTop w:val="115"/>
          <w:marBottom w:val="0"/>
          <w:divBdr>
            <w:top w:val="none" w:sz="0" w:space="0" w:color="auto"/>
            <w:left w:val="none" w:sz="0" w:space="0" w:color="auto"/>
            <w:bottom w:val="none" w:sz="0" w:space="0" w:color="auto"/>
            <w:right w:val="none" w:sz="0" w:space="0" w:color="auto"/>
          </w:divBdr>
        </w:div>
        <w:div w:id="2034765688">
          <w:marLeft w:val="432"/>
          <w:marRight w:val="0"/>
          <w:marTop w:val="115"/>
          <w:marBottom w:val="0"/>
          <w:divBdr>
            <w:top w:val="none" w:sz="0" w:space="0" w:color="auto"/>
            <w:left w:val="none" w:sz="0" w:space="0" w:color="auto"/>
            <w:bottom w:val="none" w:sz="0" w:space="0" w:color="auto"/>
            <w:right w:val="none" w:sz="0" w:space="0" w:color="auto"/>
          </w:divBdr>
        </w:div>
        <w:div w:id="2034765689">
          <w:marLeft w:val="432"/>
          <w:marRight w:val="0"/>
          <w:marTop w:val="115"/>
          <w:marBottom w:val="0"/>
          <w:divBdr>
            <w:top w:val="none" w:sz="0" w:space="0" w:color="auto"/>
            <w:left w:val="none" w:sz="0" w:space="0" w:color="auto"/>
            <w:bottom w:val="none" w:sz="0" w:space="0" w:color="auto"/>
            <w:right w:val="none" w:sz="0" w:space="0" w:color="auto"/>
          </w:divBdr>
        </w:div>
        <w:div w:id="2034765693">
          <w:marLeft w:val="432"/>
          <w:marRight w:val="0"/>
          <w:marTop w:val="115"/>
          <w:marBottom w:val="0"/>
          <w:divBdr>
            <w:top w:val="none" w:sz="0" w:space="0" w:color="auto"/>
            <w:left w:val="none" w:sz="0" w:space="0" w:color="auto"/>
            <w:bottom w:val="none" w:sz="0" w:space="0" w:color="auto"/>
            <w:right w:val="none" w:sz="0" w:space="0" w:color="auto"/>
          </w:divBdr>
        </w:div>
        <w:div w:id="2034765698">
          <w:marLeft w:val="432"/>
          <w:marRight w:val="0"/>
          <w:marTop w:val="115"/>
          <w:marBottom w:val="0"/>
          <w:divBdr>
            <w:top w:val="none" w:sz="0" w:space="0" w:color="auto"/>
            <w:left w:val="none" w:sz="0" w:space="0" w:color="auto"/>
            <w:bottom w:val="none" w:sz="0" w:space="0" w:color="auto"/>
            <w:right w:val="none" w:sz="0" w:space="0" w:color="auto"/>
          </w:divBdr>
        </w:div>
      </w:divsChild>
    </w:div>
    <w:div w:id="2034765694">
      <w:marLeft w:val="0"/>
      <w:marRight w:val="0"/>
      <w:marTop w:val="0"/>
      <w:marBottom w:val="0"/>
      <w:divBdr>
        <w:top w:val="none" w:sz="0" w:space="0" w:color="auto"/>
        <w:left w:val="none" w:sz="0" w:space="0" w:color="auto"/>
        <w:bottom w:val="none" w:sz="0" w:space="0" w:color="auto"/>
        <w:right w:val="none" w:sz="0" w:space="0" w:color="auto"/>
      </w:divBdr>
      <w:divsChild>
        <w:div w:id="2034765680">
          <w:marLeft w:val="965"/>
          <w:marRight w:val="0"/>
          <w:marTop w:val="269"/>
          <w:marBottom w:val="0"/>
          <w:divBdr>
            <w:top w:val="none" w:sz="0" w:space="0" w:color="auto"/>
            <w:left w:val="none" w:sz="0" w:space="0" w:color="auto"/>
            <w:bottom w:val="none" w:sz="0" w:space="0" w:color="auto"/>
            <w:right w:val="none" w:sz="0" w:space="0" w:color="auto"/>
          </w:divBdr>
        </w:div>
        <w:div w:id="2034765681">
          <w:marLeft w:val="965"/>
          <w:marRight w:val="0"/>
          <w:marTop w:val="269"/>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C3E07B-9231-42ED-90D7-B4127055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2531</Words>
  <Characters>14675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Executive Secretary</vt:lpstr>
    </vt:vector>
  </TitlesOfParts>
  <Company>University of Greenwich</Company>
  <LinksUpToDate>false</LinksUpToDate>
  <CharactersWithSpaces>17172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Secretary</dc:title>
  <dc:subject/>
  <dc:creator>Alma</dc:creator>
  <cp:keywords/>
  <cp:lastModifiedBy>Library &amp; Information Services (ICT)</cp:lastModifiedBy>
  <cp:revision>2</cp:revision>
  <cp:lastPrinted>2012-07-20T11:48:00Z</cp:lastPrinted>
  <dcterms:created xsi:type="dcterms:W3CDTF">2012-08-09T15:10:00Z</dcterms:created>
  <dcterms:modified xsi:type="dcterms:W3CDTF">2012-08-09T15:10:00Z</dcterms:modified>
</cp:coreProperties>
</file>